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28" w:rsidRPr="00BF3528" w:rsidRDefault="004E6882" w:rsidP="00BF3528">
      <w:pPr>
        <w:spacing w:after="0" w:line="276" w:lineRule="auto"/>
        <w:jc w:val="both"/>
        <w:rPr>
          <w:rFonts w:ascii="Verdana" w:eastAsia="Calibri" w:hAnsi="Verdana" w:cs="Times New Roman"/>
          <w:sz w:val="18"/>
          <w:szCs w:val="18"/>
        </w:rPr>
      </w:pPr>
      <w:r>
        <w:rPr>
          <w:rFonts w:ascii="Verdana" w:eastAsia="Calibri" w:hAnsi="Verdana" w:cs="Times New Roman"/>
          <w:sz w:val="18"/>
          <w:szCs w:val="18"/>
        </w:rPr>
        <w:t>Skorygowany (korekta z dnia 17</w:t>
      </w:r>
      <w:r w:rsidR="00A301B7">
        <w:rPr>
          <w:rFonts w:ascii="Verdana" w:eastAsia="Calibri" w:hAnsi="Verdana" w:cs="Times New Roman"/>
          <w:sz w:val="18"/>
          <w:szCs w:val="18"/>
        </w:rPr>
        <w:t xml:space="preserve">.11.2020r.) </w:t>
      </w:r>
      <w:r w:rsidR="00BF3528" w:rsidRPr="00BF3528">
        <w:rPr>
          <w:rFonts w:ascii="Verdana" w:eastAsia="Calibri" w:hAnsi="Verdana" w:cs="Times New Roman"/>
          <w:sz w:val="18"/>
          <w:szCs w:val="18"/>
        </w:rPr>
        <w:t>Załącznik nr 1 do Specyfikacji Istotnych Warunków Zamówienia na usługę ubezpieczenia Wojewódzkiego Szpitala im. Zofii z Zamoyskich Tarnowskiej w Tarnobrzegu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Znak sprawy 20/2020/MIENIE+OC_KOM/NO/U/BU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„Opis przedmiotu zamówienia - warunki ubezpieczenia”</w:t>
      </w:r>
    </w:p>
    <w:p w:rsidR="00BF3528" w:rsidRPr="00BF3528" w:rsidRDefault="00B734D0" w:rsidP="00BF3528">
      <w:pPr>
        <w:tabs>
          <w:tab w:val="left" w:pos="7440"/>
        </w:tabs>
        <w:spacing w:after="0" w:line="240" w:lineRule="auto"/>
        <w:jc w:val="both"/>
        <w:rPr>
          <w:rFonts w:ascii="Arial" w:eastAsia="Calibri" w:hAnsi="Arial" w:cs="Arial"/>
          <w:color w:val="808080"/>
          <w:sz w:val="18"/>
          <w:szCs w:val="18"/>
        </w:rPr>
      </w:pPr>
      <w:r>
        <w:rPr>
          <w:rFonts w:ascii="Verdana" w:eastAsia="Calibri" w:hAnsi="Verdana" w:cs="Times New Roman"/>
          <w:b/>
          <w:color w:val="B9A829"/>
          <w:sz w:val="2"/>
        </w:rPr>
        <w:pict>
          <v:rect id="_x0000_i1025" style="width:453.6pt;height:1pt" o:hralign="center" o:hrstd="t" o:hrnoshade="t" o:hr="t" fillcolor="#b9a829" stroked="f"/>
        </w:pict>
      </w: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7"/>
      </w:tblGrid>
      <w:tr w:rsidR="00BF3528" w:rsidRPr="00BF3528" w:rsidTr="00AA0108">
        <w:trPr>
          <w:trHeight w:val="852"/>
          <w:jc w:val="center"/>
        </w:trPr>
        <w:tc>
          <w:tcPr>
            <w:tcW w:w="5000" w:type="pct"/>
            <w:vAlign w:val="center"/>
          </w:tcPr>
          <w:p w:rsidR="00BF3528" w:rsidRPr="00BF3528" w:rsidRDefault="00BF3528" w:rsidP="00BF3528">
            <w:pPr>
              <w:spacing w:after="0" w:line="276" w:lineRule="auto"/>
              <w:jc w:val="center"/>
              <w:rPr>
                <w:rFonts w:ascii="Verdana" w:eastAsia="Calibri" w:hAnsi="Verdana" w:cs="Times New Roman"/>
                <w:b/>
                <w:color w:val="C2B000"/>
                <w:szCs w:val="18"/>
              </w:rPr>
            </w:pPr>
            <w:r w:rsidRPr="00BF3528">
              <w:rPr>
                <w:rFonts w:ascii="Verdana" w:eastAsia="Calibri" w:hAnsi="Verdana" w:cs="Times New Roman"/>
                <w:b/>
                <w:color w:val="C2B000"/>
                <w:szCs w:val="18"/>
              </w:rPr>
              <w:t>OPIS PRZEDMIOTU ZAMÓWIENIA - WARUNKI UBEZPIECZENIA</w:t>
            </w:r>
          </w:p>
        </w:tc>
      </w:tr>
    </w:tbl>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76" w:lineRule="auto"/>
        <w:jc w:val="both"/>
        <w:rPr>
          <w:rFonts w:ascii="Verdana" w:eastAsia="Calibri" w:hAnsi="Verdana" w:cs="Times New Roman"/>
          <w:sz w:val="18"/>
          <w:szCs w:val="18"/>
        </w:rPr>
      </w:pPr>
    </w:p>
    <w:p w:rsidR="00BF3528" w:rsidRPr="00BF3528" w:rsidRDefault="00BF3528" w:rsidP="00BF3528">
      <w:pPr>
        <w:spacing w:after="0" w:line="240" w:lineRule="auto"/>
        <w:rPr>
          <w:rFonts w:ascii="Verdana" w:eastAsia="Calibri" w:hAnsi="Verdana" w:cs="Times New Roman"/>
          <w:b/>
          <w:color w:val="C2B000"/>
          <w:sz w:val="18"/>
          <w:szCs w:val="18"/>
        </w:rPr>
      </w:pPr>
      <w:r w:rsidRPr="00BF3528">
        <w:rPr>
          <w:rFonts w:ascii="Verdana" w:eastAsia="Calibri" w:hAnsi="Verdana" w:cs="Times New Roman"/>
          <w:b/>
          <w:color w:val="C2B000"/>
          <w:sz w:val="18"/>
          <w:szCs w:val="18"/>
        </w:rPr>
        <w:t>SPIS INFORMACJI</w:t>
      </w:r>
    </w:p>
    <w:p w:rsidR="00BF3528" w:rsidRPr="00BF3528" w:rsidRDefault="00BF3528" w:rsidP="00BF3528">
      <w:pPr>
        <w:spacing w:after="0" w:line="276" w:lineRule="auto"/>
        <w:jc w:val="both"/>
        <w:rPr>
          <w:rFonts w:ascii="Verdana" w:eastAsia="Calibri" w:hAnsi="Verdana" w:cs="Times New Roman"/>
          <w:sz w:val="18"/>
          <w:szCs w:val="18"/>
        </w:rPr>
      </w:pPr>
    </w:p>
    <w:p w:rsidR="000F2E69" w:rsidRPr="000F2E69" w:rsidRDefault="00BF3528">
      <w:pPr>
        <w:pStyle w:val="Spistreci2"/>
        <w:rPr>
          <w:rFonts w:asciiTheme="minorHAnsi" w:eastAsiaTheme="minorEastAsia" w:hAnsiTheme="minorHAnsi" w:cstheme="minorBidi"/>
          <w:sz w:val="22"/>
          <w:szCs w:val="22"/>
          <w:lang w:eastAsia="pl-PL"/>
        </w:rPr>
      </w:pPr>
      <w:r w:rsidRPr="00BF3528">
        <w:fldChar w:fldCharType="begin"/>
      </w:r>
      <w:r w:rsidRPr="00BF3528">
        <w:instrText xml:space="preserve"> TOC \o "1-3" \h \z \u </w:instrText>
      </w:r>
      <w:r w:rsidRPr="00BF3528">
        <w:fldChar w:fldCharType="separate"/>
      </w:r>
      <w:hyperlink w:anchor="_Toc55770597" w:history="1">
        <w:r w:rsidR="000F2E69" w:rsidRPr="000F2E69">
          <w:rPr>
            <w:rStyle w:val="Hipercze"/>
            <w:rFonts w:eastAsia="Calibri"/>
          </w:rPr>
          <w:t>Założenia mające zastosowanie w opisie przedmiotu zamówienia (warunkach ubezpieczenia)</w:t>
        </w:r>
        <w:r w:rsidR="000F2E69" w:rsidRPr="000F2E69">
          <w:rPr>
            <w:webHidden/>
          </w:rPr>
          <w:tab/>
        </w:r>
        <w:r w:rsidR="000F2E69" w:rsidRPr="000F2E69">
          <w:rPr>
            <w:webHidden/>
          </w:rPr>
          <w:fldChar w:fldCharType="begin"/>
        </w:r>
        <w:r w:rsidR="000F2E69" w:rsidRPr="000F2E69">
          <w:rPr>
            <w:webHidden/>
          </w:rPr>
          <w:instrText xml:space="preserve"> PAGEREF _Toc55770597 \h </w:instrText>
        </w:r>
        <w:r w:rsidR="000F2E69" w:rsidRPr="000F2E69">
          <w:rPr>
            <w:webHidden/>
          </w:rPr>
        </w:r>
        <w:r w:rsidR="000F2E69" w:rsidRPr="000F2E69">
          <w:rPr>
            <w:webHidden/>
          </w:rPr>
          <w:fldChar w:fldCharType="separate"/>
        </w:r>
        <w:r w:rsidR="000F2E69" w:rsidRPr="000F2E69">
          <w:rPr>
            <w:webHidden/>
          </w:rPr>
          <w:t>2</w:t>
        </w:r>
        <w:r w:rsidR="000F2E69" w:rsidRPr="000F2E69">
          <w:rPr>
            <w:webHidden/>
          </w:rPr>
          <w:fldChar w:fldCharType="end"/>
        </w:r>
      </w:hyperlink>
    </w:p>
    <w:p w:rsidR="000F2E69" w:rsidRPr="000F2E69" w:rsidRDefault="00B734D0">
      <w:pPr>
        <w:pStyle w:val="Spistreci1"/>
        <w:rPr>
          <w:rFonts w:asciiTheme="minorHAnsi" w:eastAsiaTheme="minorEastAsia" w:hAnsiTheme="minorHAnsi" w:cstheme="minorBidi"/>
          <w:sz w:val="22"/>
          <w:szCs w:val="22"/>
          <w:u w:val="none"/>
          <w:lang w:eastAsia="pl-PL"/>
        </w:rPr>
      </w:pPr>
      <w:hyperlink w:anchor="_Toc55770598" w:history="1">
        <w:r w:rsidR="000F2E69" w:rsidRPr="000F2E69">
          <w:rPr>
            <w:rStyle w:val="Hipercze"/>
            <w:rFonts w:eastAsia="Calibri"/>
          </w:rPr>
          <w:t>CZĘŚĆ PIERWSZA ZAMÓWIENIA</w:t>
        </w:r>
        <w:r w:rsidR="000F2E69" w:rsidRPr="000F2E69">
          <w:rPr>
            <w:webHidden/>
          </w:rPr>
          <w:tab/>
        </w:r>
        <w:r w:rsidR="000F2E69" w:rsidRPr="000F2E69">
          <w:rPr>
            <w:webHidden/>
          </w:rPr>
          <w:fldChar w:fldCharType="begin"/>
        </w:r>
        <w:r w:rsidR="000F2E69" w:rsidRPr="000F2E69">
          <w:rPr>
            <w:webHidden/>
          </w:rPr>
          <w:instrText xml:space="preserve"> PAGEREF _Toc55770598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599"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Definicje mające zastosowanie w opisie przedmiotu zamówienia</w:t>
        </w:r>
        <w:r w:rsidR="000F2E69" w:rsidRPr="000F2E69">
          <w:rPr>
            <w:webHidden/>
          </w:rPr>
          <w:tab/>
        </w:r>
        <w:r w:rsidR="000F2E69" w:rsidRPr="000F2E69">
          <w:rPr>
            <w:webHidden/>
          </w:rPr>
          <w:fldChar w:fldCharType="begin"/>
        </w:r>
        <w:r w:rsidR="000F2E69" w:rsidRPr="000F2E69">
          <w:rPr>
            <w:webHidden/>
          </w:rPr>
          <w:instrText xml:space="preserve"> PAGEREF _Toc55770599 \h </w:instrText>
        </w:r>
        <w:r w:rsidR="000F2E69" w:rsidRPr="000F2E69">
          <w:rPr>
            <w:webHidden/>
          </w:rPr>
        </w:r>
        <w:r w:rsidR="000F2E69" w:rsidRPr="000F2E69">
          <w:rPr>
            <w:webHidden/>
          </w:rPr>
          <w:fldChar w:fldCharType="separate"/>
        </w:r>
        <w:r w:rsidR="000F2E69" w:rsidRPr="000F2E69">
          <w:rPr>
            <w:webHidden/>
          </w:rPr>
          <w:t>4</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0" w:history="1">
        <w:r w:rsidR="000F2E69" w:rsidRPr="000F2E69">
          <w:rPr>
            <w:rStyle w:val="Hipercze"/>
            <w:rFonts w:eastAsia="Calibri"/>
          </w:rPr>
          <w:t>Ubezpieczenie mienia od wszystkich ryzyk</w:t>
        </w:r>
        <w:r w:rsidR="000F2E69" w:rsidRPr="000F2E69">
          <w:rPr>
            <w:webHidden/>
          </w:rPr>
          <w:tab/>
        </w:r>
        <w:r w:rsidR="000F2E69" w:rsidRPr="000F2E69">
          <w:rPr>
            <w:webHidden/>
          </w:rPr>
          <w:fldChar w:fldCharType="begin"/>
        </w:r>
        <w:r w:rsidR="000F2E69" w:rsidRPr="000F2E69">
          <w:rPr>
            <w:webHidden/>
          </w:rPr>
          <w:instrText xml:space="preserve"> PAGEREF _Toc55770600 \h </w:instrText>
        </w:r>
        <w:r w:rsidR="000F2E69" w:rsidRPr="000F2E69">
          <w:rPr>
            <w:webHidden/>
          </w:rPr>
        </w:r>
        <w:r w:rsidR="000F2E69" w:rsidRPr="000F2E69">
          <w:rPr>
            <w:webHidden/>
          </w:rPr>
          <w:fldChar w:fldCharType="separate"/>
        </w:r>
        <w:r w:rsidR="000F2E69" w:rsidRPr="000F2E69">
          <w:rPr>
            <w:webHidden/>
          </w:rPr>
          <w:t>8</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1" w:history="1">
        <w:r w:rsidR="000F2E69" w:rsidRPr="000F2E69">
          <w:rPr>
            <w:rStyle w:val="Hipercze"/>
            <w:rFonts w:eastAsia="Calibri"/>
          </w:rPr>
          <w:t>Ubezpieczenie sprzętu elektronicznego od wszystkich ryzyk</w:t>
        </w:r>
        <w:r w:rsidR="000F2E69" w:rsidRPr="000F2E69">
          <w:rPr>
            <w:webHidden/>
          </w:rPr>
          <w:tab/>
        </w:r>
        <w:r w:rsidR="000F2E69" w:rsidRPr="000F2E69">
          <w:rPr>
            <w:webHidden/>
          </w:rPr>
          <w:fldChar w:fldCharType="begin"/>
        </w:r>
        <w:r w:rsidR="000F2E69" w:rsidRPr="000F2E69">
          <w:rPr>
            <w:webHidden/>
          </w:rPr>
          <w:instrText xml:space="preserve"> PAGEREF _Toc55770601 \h </w:instrText>
        </w:r>
        <w:r w:rsidR="000F2E69" w:rsidRPr="000F2E69">
          <w:rPr>
            <w:webHidden/>
          </w:rPr>
        </w:r>
        <w:r w:rsidR="000F2E69" w:rsidRPr="000F2E69">
          <w:rPr>
            <w:webHidden/>
          </w:rPr>
          <w:fldChar w:fldCharType="separate"/>
        </w:r>
        <w:r w:rsidR="000F2E69" w:rsidRPr="000F2E69">
          <w:rPr>
            <w:webHidden/>
          </w:rPr>
          <w:t>22</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2" w:history="1">
        <w:r w:rsidR="000F2E69" w:rsidRPr="000F2E69">
          <w:rPr>
            <w:rStyle w:val="Hipercze"/>
            <w:rFonts w:eastAsia="Calibri"/>
          </w:rPr>
          <w:t>Treść klauzul obligatoryjnych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_Toc55770602 \h </w:instrText>
        </w:r>
        <w:r w:rsidR="000F2E69" w:rsidRPr="000F2E69">
          <w:rPr>
            <w:webHidden/>
          </w:rPr>
        </w:r>
        <w:r w:rsidR="000F2E69" w:rsidRPr="000F2E69">
          <w:rPr>
            <w:webHidden/>
          </w:rPr>
          <w:fldChar w:fldCharType="separate"/>
        </w:r>
        <w:r w:rsidR="000F2E69" w:rsidRPr="000F2E69">
          <w:rPr>
            <w:webHidden/>
          </w:rPr>
          <w:t>32</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3" w:history="1">
        <w:r w:rsidR="000F2E69" w:rsidRPr="000F2E69">
          <w:rPr>
            <w:rStyle w:val="Hipercze"/>
            <w:rFonts w:eastAsia="Calibri"/>
          </w:rPr>
          <w:t>Treść fakultatywnych klauzul oraz liczba punktów możliwych do uzyskania w przypadku ich akceptacji dla zadań CZĘŚCI I zamówienia</w:t>
        </w:r>
        <w:r w:rsidR="000F2E69" w:rsidRPr="000F2E69">
          <w:rPr>
            <w:webHidden/>
          </w:rPr>
          <w:tab/>
        </w:r>
        <w:r w:rsidR="000F2E69" w:rsidRPr="000F2E69">
          <w:rPr>
            <w:webHidden/>
          </w:rPr>
          <w:fldChar w:fldCharType="begin"/>
        </w:r>
        <w:r w:rsidR="000F2E69" w:rsidRPr="000F2E69">
          <w:rPr>
            <w:webHidden/>
          </w:rPr>
          <w:instrText xml:space="preserve"> PAGEREF _Toc55770603 \h </w:instrText>
        </w:r>
        <w:r w:rsidR="000F2E69" w:rsidRPr="000F2E69">
          <w:rPr>
            <w:webHidden/>
          </w:rPr>
        </w:r>
        <w:r w:rsidR="000F2E69" w:rsidRPr="000F2E69">
          <w:rPr>
            <w:webHidden/>
          </w:rPr>
          <w:fldChar w:fldCharType="separate"/>
        </w:r>
        <w:r w:rsidR="000F2E69" w:rsidRPr="000F2E69">
          <w:rPr>
            <w:webHidden/>
          </w:rPr>
          <w:t>44</w:t>
        </w:r>
        <w:r w:rsidR="000F2E69" w:rsidRPr="000F2E69">
          <w:rPr>
            <w:webHidden/>
          </w:rPr>
          <w:fldChar w:fldCharType="end"/>
        </w:r>
      </w:hyperlink>
    </w:p>
    <w:p w:rsidR="000F2E69" w:rsidRPr="000F2E69" w:rsidRDefault="00B734D0">
      <w:pPr>
        <w:pStyle w:val="Spistreci1"/>
        <w:rPr>
          <w:rFonts w:asciiTheme="minorHAnsi" w:eastAsiaTheme="minorEastAsia" w:hAnsiTheme="minorHAnsi" w:cstheme="minorBidi"/>
          <w:sz w:val="22"/>
          <w:szCs w:val="22"/>
          <w:u w:val="none"/>
          <w:lang w:eastAsia="pl-PL"/>
        </w:rPr>
      </w:pPr>
      <w:hyperlink w:anchor="_Toc55770604" w:history="1">
        <w:r w:rsidR="000F2E69" w:rsidRPr="000F2E69">
          <w:rPr>
            <w:rStyle w:val="Hipercze"/>
            <w:rFonts w:eastAsia="Calibri"/>
          </w:rPr>
          <w:t>CZĘŚĆ DRUGA ZAMÓWIENIA</w:t>
        </w:r>
        <w:r w:rsidR="000F2E69" w:rsidRPr="000F2E69">
          <w:rPr>
            <w:webHidden/>
          </w:rPr>
          <w:tab/>
        </w:r>
        <w:r w:rsidR="000F2E69" w:rsidRPr="000F2E69">
          <w:rPr>
            <w:webHidden/>
          </w:rPr>
          <w:fldChar w:fldCharType="begin"/>
        </w:r>
        <w:r w:rsidR="000F2E69" w:rsidRPr="000F2E69">
          <w:rPr>
            <w:webHidden/>
          </w:rPr>
          <w:instrText xml:space="preserve"> PAGEREF _Toc55770604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5"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Obowiązkowe ubezpieczenie odpowiedzialności cywilnej podmiotu wykonującego działalność leczniczą</w:t>
        </w:r>
        <w:r w:rsidR="000F2E69" w:rsidRPr="000F2E69">
          <w:rPr>
            <w:webHidden/>
          </w:rPr>
          <w:tab/>
        </w:r>
        <w:r w:rsidR="000F2E69" w:rsidRPr="000F2E69">
          <w:rPr>
            <w:webHidden/>
          </w:rPr>
          <w:fldChar w:fldCharType="begin"/>
        </w:r>
        <w:r w:rsidR="000F2E69" w:rsidRPr="000F2E69">
          <w:rPr>
            <w:webHidden/>
          </w:rPr>
          <w:instrText xml:space="preserve"> PAGEREF _Toc55770605 \h </w:instrText>
        </w:r>
        <w:r w:rsidR="000F2E69" w:rsidRPr="000F2E69">
          <w:rPr>
            <w:webHidden/>
          </w:rPr>
        </w:r>
        <w:r w:rsidR="000F2E69" w:rsidRPr="000F2E69">
          <w:rPr>
            <w:webHidden/>
          </w:rPr>
          <w:fldChar w:fldCharType="separate"/>
        </w:r>
        <w:r w:rsidR="000F2E69" w:rsidRPr="000F2E69">
          <w:rPr>
            <w:webHidden/>
          </w:rPr>
          <w:t>50</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6" w:history="1">
        <w:r w:rsidR="000F2E69" w:rsidRPr="000F2E69">
          <w:rPr>
            <w:rStyle w:val="Hipercze"/>
            <w:rFonts w:eastAsia="Calibri"/>
          </w:rPr>
          <w:t>Dobrowolne ubezpieczenie odpowiedzialności cywilnej nie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_Toc55770606 \h </w:instrText>
        </w:r>
        <w:r w:rsidR="000F2E69" w:rsidRPr="000F2E69">
          <w:rPr>
            <w:webHidden/>
          </w:rPr>
        </w:r>
        <w:r w:rsidR="000F2E69" w:rsidRPr="000F2E69">
          <w:rPr>
            <w:webHidden/>
          </w:rPr>
          <w:fldChar w:fldCharType="separate"/>
        </w:r>
        <w:r w:rsidR="000F2E69" w:rsidRPr="000F2E69">
          <w:rPr>
            <w:webHidden/>
          </w:rPr>
          <w:t>51</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7" w:history="1">
        <w:r w:rsidR="000F2E69" w:rsidRPr="000F2E69">
          <w:rPr>
            <w:rStyle w:val="Hipercze"/>
            <w:rFonts w:eastAsia="Calibri"/>
          </w:rPr>
          <w:t>Dobrowolne ubezpieczenie odpowiedzialności cywilnej związanej z prowadzoną działalnością leczniczą</w:t>
        </w:r>
        <w:r w:rsidR="000F2E69" w:rsidRPr="000F2E69">
          <w:rPr>
            <w:webHidden/>
          </w:rPr>
          <w:tab/>
        </w:r>
        <w:r w:rsidR="000F2E69" w:rsidRPr="000F2E69">
          <w:rPr>
            <w:webHidden/>
          </w:rPr>
          <w:fldChar w:fldCharType="begin"/>
        </w:r>
        <w:r w:rsidR="000F2E69" w:rsidRPr="000F2E69">
          <w:rPr>
            <w:webHidden/>
          </w:rPr>
          <w:instrText xml:space="preserve"> PAGEREF _Toc55770607 \h </w:instrText>
        </w:r>
        <w:r w:rsidR="000F2E69" w:rsidRPr="000F2E69">
          <w:rPr>
            <w:webHidden/>
          </w:rPr>
        </w:r>
        <w:r w:rsidR="000F2E69" w:rsidRPr="000F2E69">
          <w:rPr>
            <w:webHidden/>
          </w:rPr>
          <w:fldChar w:fldCharType="separate"/>
        </w:r>
        <w:r w:rsidR="000F2E69" w:rsidRPr="000F2E69">
          <w:rPr>
            <w:webHidden/>
          </w:rPr>
          <w:t>57</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8" w:history="1">
        <w:r w:rsidR="000F2E69" w:rsidRPr="000F2E69">
          <w:rPr>
            <w:rStyle w:val="Hipercze"/>
            <w:rFonts w:eastAsia="Calibri"/>
          </w:rPr>
          <w:t>Treść klauzul obligatoryjnych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_Toc55770608 \h </w:instrText>
        </w:r>
        <w:r w:rsidR="000F2E69" w:rsidRPr="000F2E69">
          <w:rPr>
            <w:webHidden/>
          </w:rPr>
        </w:r>
        <w:r w:rsidR="000F2E69" w:rsidRPr="000F2E69">
          <w:rPr>
            <w:webHidden/>
          </w:rPr>
          <w:fldChar w:fldCharType="separate"/>
        </w:r>
        <w:r w:rsidR="000F2E69" w:rsidRPr="000F2E69">
          <w:rPr>
            <w:webHidden/>
          </w:rPr>
          <w:t>61</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09" w:history="1">
        <w:r w:rsidR="000F2E69" w:rsidRPr="000F2E69">
          <w:rPr>
            <w:rStyle w:val="Hipercze"/>
            <w:rFonts w:eastAsia="Calibri"/>
          </w:rPr>
          <w:t>Treść fakultatywnych klauzul oraz liczba punktów możliwych do uzyskania w przypadku ich akceptacji dla zadań CZĘŚCI II zamówienia</w:t>
        </w:r>
        <w:r w:rsidR="000F2E69" w:rsidRPr="000F2E69">
          <w:rPr>
            <w:webHidden/>
          </w:rPr>
          <w:tab/>
        </w:r>
        <w:r w:rsidR="000F2E69" w:rsidRPr="000F2E69">
          <w:rPr>
            <w:webHidden/>
          </w:rPr>
          <w:fldChar w:fldCharType="begin"/>
        </w:r>
        <w:r w:rsidR="000F2E69" w:rsidRPr="000F2E69">
          <w:rPr>
            <w:webHidden/>
          </w:rPr>
          <w:instrText xml:space="preserve"> PAGEREF _Toc55770609 \h </w:instrText>
        </w:r>
        <w:r w:rsidR="000F2E69" w:rsidRPr="000F2E69">
          <w:rPr>
            <w:webHidden/>
          </w:rPr>
        </w:r>
        <w:r w:rsidR="000F2E69" w:rsidRPr="000F2E69">
          <w:rPr>
            <w:webHidden/>
          </w:rPr>
          <w:fldChar w:fldCharType="separate"/>
        </w:r>
        <w:r w:rsidR="000F2E69" w:rsidRPr="000F2E69">
          <w:rPr>
            <w:webHidden/>
          </w:rPr>
          <w:t>63</w:t>
        </w:r>
        <w:r w:rsidR="000F2E69" w:rsidRPr="000F2E69">
          <w:rPr>
            <w:webHidden/>
          </w:rPr>
          <w:fldChar w:fldCharType="end"/>
        </w:r>
      </w:hyperlink>
    </w:p>
    <w:p w:rsidR="000F2E69" w:rsidRPr="000F2E69" w:rsidRDefault="00B734D0">
      <w:pPr>
        <w:pStyle w:val="Spistreci1"/>
        <w:rPr>
          <w:rFonts w:asciiTheme="minorHAnsi" w:eastAsiaTheme="minorEastAsia" w:hAnsiTheme="minorHAnsi" w:cstheme="minorBidi"/>
          <w:sz w:val="22"/>
          <w:szCs w:val="22"/>
          <w:u w:val="none"/>
          <w:lang w:eastAsia="pl-PL"/>
        </w:rPr>
      </w:pPr>
      <w:hyperlink w:anchor="_Toc55770610" w:history="1">
        <w:r w:rsidR="000F2E69" w:rsidRPr="000F2E69">
          <w:rPr>
            <w:rStyle w:val="Hipercze"/>
            <w:rFonts w:eastAsia="Calibri"/>
          </w:rPr>
          <w:t>CZĘŚĆ TRZECIA ZAMÓWIENIA</w:t>
        </w:r>
        <w:r w:rsidR="000F2E69" w:rsidRPr="000F2E69">
          <w:rPr>
            <w:webHidden/>
          </w:rPr>
          <w:tab/>
        </w:r>
        <w:r w:rsidR="000F2E69" w:rsidRPr="000F2E69">
          <w:rPr>
            <w:webHidden/>
          </w:rPr>
          <w:fldChar w:fldCharType="begin"/>
        </w:r>
        <w:r w:rsidR="000F2E69" w:rsidRPr="000F2E69">
          <w:rPr>
            <w:webHidden/>
          </w:rPr>
          <w:instrText xml:space="preserve"> PAGEREF _Toc55770610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11" w:history="1">
        <w:r w:rsidR="000F2E69" w:rsidRPr="000F2E69">
          <w:rPr>
            <w:rStyle w:val="Hipercze"/>
            <w:rFonts w:eastAsia="Calibri"/>
          </w:rPr>
          <w:t>1.</w:t>
        </w:r>
        <w:r w:rsidR="000F2E69" w:rsidRPr="000F2E69">
          <w:rPr>
            <w:rFonts w:asciiTheme="minorHAnsi" w:eastAsiaTheme="minorEastAsia" w:hAnsiTheme="minorHAnsi" w:cstheme="minorBidi"/>
            <w:sz w:val="22"/>
            <w:szCs w:val="22"/>
            <w:lang w:eastAsia="pl-PL"/>
          </w:rPr>
          <w:tab/>
        </w:r>
        <w:r w:rsidR="000F2E69" w:rsidRPr="000F2E69">
          <w:rPr>
            <w:rStyle w:val="Hipercze"/>
            <w:rFonts w:eastAsia="Calibri"/>
          </w:rPr>
          <w:t>Ubezpieczenie Odpowiedzialności Cywilnej Posiadaczy Pojazdów Mechanicznych (OCPPM)</w:t>
        </w:r>
        <w:r w:rsidR="000F2E69" w:rsidRPr="000F2E69">
          <w:rPr>
            <w:webHidden/>
          </w:rPr>
          <w:tab/>
        </w:r>
        <w:r w:rsidR="000F2E69" w:rsidRPr="000F2E69">
          <w:rPr>
            <w:webHidden/>
          </w:rPr>
          <w:fldChar w:fldCharType="begin"/>
        </w:r>
        <w:r w:rsidR="000F2E69" w:rsidRPr="000F2E69">
          <w:rPr>
            <w:webHidden/>
          </w:rPr>
          <w:instrText xml:space="preserve"> PAGEREF _Toc55770611 \h </w:instrText>
        </w:r>
        <w:r w:rsidR="000F2E69" w:rsidRPr="000F2E69">
          <w:rPr>
            <w:webHidden/>
          </w:rPr>
        </w:r>
        <w:r w:rsidR="000F2E69" w:rsidRPr="000F2E69">
          <w:rPr>
            <w:webHidden/>
          </w:rPr>
          <w:fldChar w:fldCharType="separate"/>
        </w:r>
        <w:r w:rsidR="000F2E69" w:rsidRPr="000F2E69">
          <w:rPr>
            <w:webHidden/>
          </w:rPr>
          <w:t>65</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12" w:history="1">
        <w:r w:rsidR="000F2E69" w:rsidRPr="000F2E69">
          <w:rPr>
            <w:rStyle w:val="Hipercze"/>
            <w:rFonts w:eastAsia="Calibri"/>
          </w:rPr>
          <w:t>Ubezpieczenie Auto Casco (AC)</w:t>
        </w:r>
        <w:r w:rsidR="000F2E69" w:rsidRPr="000F2E69">
          <w:rPr>
            <w:webHidden/>
          </w:rPr>
          <w:tab/>
        </w:r>
        <w:r w:rsidR="000F2E69" w:rsidRPr="000F2E69">
          <w:rPr>
            <w:webHidden/>
          </w:rPr>
          <w:fldChar w:fldCharType="begin"/>
        </w:r>
        <w:r w:rsidR="000F2E69" w:rsidRPr="000F2E69">
          <w:rPr>
            <w:webHidden/>
          </w:rPr>
          <w:instrText xml:space="preserve"> PAGEREF _Toc55770612 \h </w:instrText>
        </w:r>
        <w:r w:rsidR="000F2E69" w:rsidRPr="000F2E69">
          <w:rPr>
            <w:webHidden/>
          </w:rPr>
        </w:r>
        <w:r w:rsidR="000F2E69" w:rsidRPr="000F2E69">
          <w:rPr>
            <w:webHidden/>
          </w:rPr>
          <w:fldChar w:fldCharType="separate"/>
        </w:r>
        <w:r w:rsidR="000F2E69" w:rsidRPr="000F2E69">
          <w:rPr>
            <w:webHidden/>
          </w:rPr>
          <w:t>66</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13" w:history="1">
        <w:r w:rsidR="000F2E69" w:rsidRPr="000F2E69">
          <w:rPr>
            <w:rStyle w:val="Hipercze"/>
            <w:rFonts w:eastAsia="Calibri"/>
          </w:rPr>
          <w:t>Ubezpieczenie Następstw Nieszczęśliwych Wypadków kierowcy  i pasażerów (NNW)</w:t>
        </w:r>
        <w:r w:rsidR="000F2E69" w:rsidRPr="000F2E69">
          <w:rPr>
            <w:webHidden/>
          </w:rPr>
          <w:tab/>
        </w:r>
        <w:r w:rsidR="000F2E69" w:rsidRPr="000F2E69">
          <w:rPr>
            <w:webHidden/>
          </w:rPr>
          <w:fldChar w:fldCharType="begin"/>
        </w:r>
        <w:r w:rsidR="000F2E69" w:rsidRPr="000F2E69">
          <w:rPr>
            <w:webHidden/>
          </w:rPr>
          <w:instrText xml:space="preserve"> PAGEREF _Toc55770613 \h </w:instrText>
        </w:r>
        <w:r w:rsidR="000F2E69" w:rsidRPr="000F2E69">
          <w:rPr>
            <w:webHidden/>
          </w:rPr>
        </w:r>
        <w:r w:rsidR="000F2E69" w:rsidRPr="000F2E69">
          <w:rPr>
            <w:webHidden/>
          </w:rPr>
          <w:fldChar w:fldCharType="separate"/>
        </w:r>
        <w:r w:rsidR="000F2E69" w:rsidRPr="000F2E69">
          <w:rPr>
            <w:webHidden/>
          </w:rPr>
          <w:t>69</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14" w:history="1">
        <w:r w:rsidR="000F2E69" w:rsidRPr="000F2E69">
          <w:rPr>
            <w:rStyle w:val="Hipercze"/>
            <w:rFonts w:eastAsia="Calibri"/>
          </w:rPr>
          <w:t>Ubezpieczenie Assistance (ASS)</w:t>
        </w:r>
        <w:r w:rsidR="000F2E69" w:rsidRPr="000F2E69">
          <w:rPr>
            <w:webHidden/>
          </w:rPr>
          <w:tab/>
        </w:r>
        <w:r w:rsidR="000F2E69" w:rsidRPr="000F2E69">
          <w:rPr>
            <w:webHidden/>
          </w:rPr>
          <w:fldChar w:fldCharType="begin"/>
        </w:r>
        <w:r w:rsidR="000F2E69" w:rsidRPr="000F2E69">
          <w:rPr>
            <w:webHidden/>
          </w:rPr>
          <w:instrText xml:space="preserve"> PAGEREF _Toc55770614 \h </w:instrText>
        </w:r>
        <w:r w:rsidR="000F2E69" w:rsidRPr="000F2E69">
          <w:rPr>
            <w:webHidden/>
          </w:rPr>
        </w:r>
        <w:r w:rsidR="000F2E69" w:rsidRPr="000F2E69">
          <w:rPr>
            <w:webHidden/>
          </w:rPr>
          <w:fldChar w:fldCharType="separate"/>
        </w:r>
        <w:r w:rsidR="000F2E69" w:rsidRPr="000F2E69">
          <w:rPr>
            <w:webHidden/>
          </w:rPr>
          <w:t>70</w:t>
        </w:r>
        <w:r w:rsidR="000F2E69" w:rsidRPr="000F2E69">
          <w:rPr>
            <w:webHidden/>
          </w:rPr>
          <w:fldChar w:fldCharType="end"/>
        </w:r>
      </w:hyperlink>
    </w:p>
    <w:p w:rsidR="000F2E69" w:rsidRPr="000F2E69" w:rsidRDefault="00B734D0">
      <w:pPr>
        <w:pStyle w:val="Spistreci2"/>
        <w:rPr>
          <w:rFonts w:asciiTheme="minorHAnsi" w:eastAsiaTheme="minorEastAsia" w:hAnsiTheme="minorHAnsi" w:cstheme="minorBidi"/>
          <w:sz w:val="22"/>
          <w:szCs w:val="22"/>
          <w:lang w:eastAsia="pl-PL"/>
        </w:rPr>
      </w:pPr>
      <w:hyperlink w:anchor="_Toc55770615" w:history="1">
        <w:r w:rsidR="000F2E69" w:rsidRPr="000F2E69">
          <w:rPr>
            <w:rStyle w:val="Hipercze"/>
            <w:rFonts w:eastAsia="Calibri"/>
          </w:rPr>
          <w:t>Treść klauzul obligatoryjnych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_Toc55770615 \h </w:instrText>
        </w:r>
        <w:r w:rsidR="000F2E69" w:rsidRPr="000F2E69">
          <w:rPr>
            <w:webHidden/>
          </w:rPr>
        </w:r>
        <w:r w:rsidR="000F2E69" w:rsidRPr="000F2E69">
          <w:rPr>
            <w:webHidden/>
          </w:rPr>
          <w:fldChar w:fldCharType="separate"/>
        </w:r>
        <w:r w:rsidR="000F2E69" w:rsidRPr="000F2E69">
          <w:rPr>
            <w:webHidden/>
          </w:rPr>
          <w:t>71</w:t>
        </w:r>
        <w:r w:rsidR="000F2E69" w:rsidRPr="000F2E69">
          <w:rPr>
            <w:webHidden/>
          </w:rPr>
          <w:fldChar w:fldCharType="end"/>
        </w:r>
      </w:hyperlink>
    </w:p>
    <w:p w:rsidR="000F2E69" w:rsidRDefault="00B734D0">
      <w:pPr>
        <w:pStyle w:val="Spistreci2"/>
        <w:rPr>
          <w:rFonts w:asciiTheme="minorHAnsi" w:eastAsiaTheme="minorEastAsia" w:hAnsiTheme="minorHAnsi" w:cstheme="minorBidi"/>
          <w:sz w:val="22"/>
          <w:szCs w:val="22"/>
          <w:lang w:eastAsia="pl-PL"/>
        </w:rPr>
      </w:pPr>
      <w:hyperlink w:anchor="_Toc55770616" w:history="1">
        <w:r w:rsidR="000F2E69" w:rsidRPr="000F2E69">
          <w:rPr>
            <w:rStyle w:val="Hipercze"/>
            <w:bCs/>
          </w:rPr>
          <w:t>Treść fakultatywnych klauzul i warunków dodatkowych  oraz liczba punktów możliwych do uzyskania w przypadku ich akceptacji dla zadań CZĘŚCI III zamówienia</w:t>
        </w:r>
        <w:r w:rsidR="000F2E69" w:rsidRPr="000F2E69">
          <w:rPr>
            <w:webHidden/>
          </w:rPr>
          <w:tab/>
        </w:r>
        <w:r w:rsidR="000F2E69" w:rsidRPr="000F2E69">
          <w:rPr>
            <w:webHidden/>
          </w:rPr>
          <w:fldChar w:fldCharType="begin"/>
        </w:r>
        <w:r w:rsidR="000F2E69" w:rsidRPr="000F2E69">
          <w:rPr>
            <w:webHidden/>
          </w:rPr>
          <w:instrText xml:space="preserve"> PAGEREF _Toc55770616 \h </w:instrText>
        </w:r>
        <w:r w:rsidR="000F2E69" w:rsidRPr="000F2E69">
          <w:rPr>
            <w:webHidden/>
          </w:rPr>
        </w:r>
        <w:r w:rsidR="000F2E69" w:rsidRPr="000F2E69">
          <w:rPr>
            <w:webHidden/>
          </w:rPr>
          <w:fldChar w:fldCharType="separate"/>
        </w:r>
        <w:r w:rsidR="000F2E69" w:rsidRPr="000F2E69">
          <w:rPr>
            <w:webHidden/>
          </w:rPr>
          <w:t>73</w:t>
        </w:r>
        <w:r w:rsidR="000F2E69" w:rsidRPr="000F2E69">
          <w:rPr>
            <w:webHidden/>
          </w:rPr>
          <w:fldChar w:fldCharType="end"/>
        </w:r>
      </w:hyperlink>
    </w:p>
    <w:p w:rsidR="00BF3528" w:rsidRPr="00BF3528" w:rsidRDefault="00BF3528" w:rsidP="00BF3528">
      <w:pPr>
        <w:tabs>
          <w:tab w:val="left" w:pos="660"/>
          <w:tab w:val="right" w:leader="dot" w:pos="9062"/>
        </w:tabs>
        <w:spacing w:after="0" w:line="360" w:lineRule="auto"/>
        <w:ind w:left="220"/>
        <w:jc w:val="both"/>
        <w:rPr>
          <w:rFonts w:ascii="Verdana" w:eastAsia="Times New Roman" w:hAnsi="Verdana" w:cs="Times New Roman"/>
          <w:noProof/>
          <w:sz w:val="18"/>
          <w:szCs w:val="18"/>
        </w:rPr>
      </w:pPr>
      <w:r w:rsidRPr="00BF3528">
        <w:rPr>
          <w:rFonts w:ascii="Verdana" w:eastAsia="Times New Roman" w:hAnsi="Verdana" w:cs="Times New Roman"/>
          <w:noProof/>
          <w:sz w:val="18"/>
          <w:szCs w:val="18"/>
        </w:rPr>
        <w:fldChar w:fldCharType="end"/>
      </w:r>
    </w:p>
    <w:p w:rsidR="00BF3528" w:rsidRPr="00BF3528" w:rsidRDefault="00BF3528" w:rsidP="00BF3528">
      <w:pPr>
        <w:spacing w:after="0" w:line="240" w:lineRule="auto"/>
        <w:rPr>
          <w:rFonts w:ascii="Verdana" w:eastAsia="Times New Roman" w:hAnsi="Verdana" w:cs="Times New Roman"/>
          <w:noProof/>
          <w:sz w:val="18"/>
          <w:szCs w:val="18"/>
        </w:rPr>
      </w:pPr>
      <w:r w:rsidRPr="00BF3528">
        <w:rPr>
          <w:rFonts w:ascii="Verdana" w:eastAsia="Calibri" w:hAnsi="Verdana" w:cs="Times New Roman"/>
          <w:sz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0" w:name="_Toc55770597"/>
            <w:r w:rsidRPr="00BF3528">
              <w:rPr>
                <w:rFonts w:ascii="Verdana" w:eastAsia="Calibri" w:hAnsi="Verdana" w:cs="Times New Roman"/>
                <w:b/>
                <w:color w:val="C2B000"/>
                <w:sz w:val="20"/>
              </w:rPr>
              <w:lastRenderedPageBreak/>
              <w:t>Założenia mające zastosowanie w opisie przedmiotu zamówienia (warunkach ubezpieczenia)</w:t>
            </w:r>
            <w:bookmarkEnd w:id="0"/>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Wszystkie poniższe zapisy odnoszące się do zakresu ubezpieczenia są minimalnymi wymaganiami.</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W sprawach nieokreślonych w niniejszym dokumencie będą miały zastosowanie właściwe zapisy Ogólnych Warunków Ubezpieczenia (OWU) lub Szczególnych Warunków Ubezpieczenia (SWU). </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Zapisy SIWZ mają pierwszeństwo przed zapisami OWU oraz SWU.</w:t>
      </w:r>
    </w:p>
    <w:p w:rsidR="00BF3528" w:rsidRPr="00BF3528" w:rsidRDefault="00BF3528" w:rsidP="00BF3528">
      <w:pPr>
        <w:shd w:val="clear" w:color="auto" w:fill="FFFFFF"/>
        <w:spacing w:after="0" w:line="276" w:lineRule="auto"/>
        <w:ind w:left="720"/>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Arial"/>
          <w:sz w:val="18"/>
          <w:szCs w:val="18"/>
        </w:rPr>
        <w:t>Ubezpieczający/Ubezpieczony</w:t>
      </w:r>
      <w:r w:rsidRPr="00BF3528">
        <w:rPr>
          <w:rFonts w:ascii="Verdana" w:eastAsia="Times New Roman" w:hAnsi="Verdana" w:cs="Times New Roman"/>
          <w:noProof/>
          <w:sz w:val="18"/>
          <w:szCs w:val="18"/>
          <w:lang w:eastAsia="pl-PL"/>
        </w:rPr>
        <w:t xml:space="preserve"> informuje, że wyraża zgodę na zastosowanie klauzul produktowych zgodnie z treścią OWU i/lub SWU Ubezpieczyciela w kwestiach nie uregulowanych w SIWZ pod warunkiem, że treść klauzul produktowych według OWU i/lub SWU Ubezpieczyciela nie ogranicza zakresu ubezpieczenia, o którym mowa w SIWZ.</w:t>
      </w:r>
    </w:p>
    <w:p w:rsidR="00BF3528" w:rsidRPr="00BF3528" w:rsidRDefault="00BF3528" w:rsidP="00BF3528">
      <w:pPr>
        <w:shd w:val="clear" w:color="auto" w:fill="FFFFFF"/>
        <w:spacing w:after="0" w:line="276" w:lineRule="auto"/>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 xml:space="preserve">Każdy Wykonawca ma prawo do przeprowadzenia wizji lokalnej ubezpieczanego obiektu oraz wybranych albo wszystkich rzeczy ruchomych i nieruchomych,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r w:rsidRPr="00BF3528">
        <w:rPr>
          <w:rFonts w:ascii="Verdana" w:eastAsia="Times New Roman" w:hAnsi="Verdana" w:cs="Times New Roman"/>
          <w:noProof/>
          <w:sz w:val="18"/>
          <w:szCs w:val="18"/>
          <w:lang w:eastAsia="pl-PL"/>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sz w:val="18"/>
          <w:szCs w:val="18"/>
        </w:rPr>
      </w:pPr>
      <w:r w:rsidRPr="00BF3528">
        <w:rPr>
          <w:rFonts w:ascii="Verdana" w:eastAsia="Calibri" w:hAnsi="Verdana" w:cs="Times New Roman"/>
          <w:sz w:val="18"/>
          <w:szCs w:val="18"/>
        </w:rPr>
        <w:t>Wszystkie sumy ubezpieczenia i limity zostały podane w agregacie rocznym.</w:t>
      </w:r>
    </w:p>
    <w:p w:rsidR="00BF3528" w:rsidRPr="00BF3528" w:rsidRDefault="00BF3528" w:rsidP="00BF3528">
      <w:pPr>
        <w:spacing w:after="0" w:line="276" w:lineRule="auto"/>
        <w:ind w:left="720"/>
        <w:contextualSpacing/>
        <w:jc w:val="both"/>
        <w:rPr>
          <w:rFonts w:ascii="Verdana" w:eastAsia="Tahoma" w:hAnsi="Verdana" w:cs="Tahoma"/>
          <w:sz w:val="18"/>
          <w:szCs w:val="18"/>
        </w:rPr>
      </w:pPr>
      <w:r w:rsidRPr="00BF3528">
        <w:rPr>
          <w:rFonts w:ascii="Verdana" w:eastAsia="Tahoma" w:hAnsi="Verdana" w:cs="Tahoma"/>
          <w:sz w:val="18"/>
          <w:szCs w:val="18"/>
        </w:rPr>
        <w:t xml:space="preserve">Dla </w:t>
      </w:r>
      <w:r w:rsidRPr="00BF3528">
        <w:rPr>
          <w:rFonts w:ascii="Verdana" w:eastAsia="Tahoma" w:hAnsi="Verdana" w:cs="Tahoma"/>
          <w:b/>
          <w:sz w:val="18"/>
          <w:szCs w:val="18"/>
        </w:rPr>
        <w:t>każdego okresu rozliczeniowego wystawiane będą odrębne polisy ubezpieczenia. Wszelkie sumy ubezpieczenia, sumy gwarancyjne</w:t>
      </w:r>
      <w:r w:rsidRPr="00BF3528">
        <w:rPr>
          <w:rFonts w:ascii="Verdana" w:eastAsia="Tahoma" w:hAnsi="Verdana" w:cs="Tahoma"/>
          <w:sz w:val="18"/>
          <w:szCs w:val="18"/>
        </w:rPr>
        <w:t>, limity odpowiedzialności, itp. stosuje się dla każdego okresu rozliczeniowego oddzielnie.</w:t>
      </w:r>
    </w:p>
    <w:p w:rsidR="00BF3528" w:rsidRPr="00BF3528" w:rsidRDefault="00BF3528" w:rsidP="00BF3528">
      <w:pPr>
        <w:shd w:val="clear" w:color="auto" w:fill="FFFFFF"/>
        <w:spacing w:after="0" w:line="276" w:lineRule="auto"/>
        <w:ind w:left="720"/>
        <w:jc w:val="both"/>
        <w:rPr>
          <w:rFonts w:ascii="Verdana" w:eastAsia="Calibri" w:hAnsi="Verdana" w:cs="Times New Roman"/>
          <w:b/>
          <w:i/>
          <w:sz w:val="18"/>
          <w:szCs w:val="18"/>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Limity ustalone dla klauzul dodatkowych (fakultatywnych) i obligatoryjnych są limitami wspólnymi do ubezpieczenia mienia od wszystkich ryzyk i ubezpieczenia sprzętu elektronicznego od wszystkich ryzyk.</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Jeśli w SIWZ nie zostało dookreślone, że wskazane limity odpowiedzialności są limitami na jedno i wszystkie zdarzenia, to obowiązują limity na jedno i wszystkie zdarzenie.</w:t>
      </w:r>
    </w:p>
    <w:p w:rsidR="00BF3528" w:rsidRPr="00BF3528" w:rsidRDefault="00BF3528" w:rsidP="00BF3528">
      <w:pPr>
        <w:shd w:val="clear" w:color="auto" w:fill="FFFFFF"/>
        <w:spacing w:after="0" w:line="276" w:lineRule="auto"/>
        <w:ind w:left="720"/>
        <w:jc w:val="both"/>
        <w:rPr>
          <w:rFonts w:ascii="Verdana" w:eastAsia="Times New Roman" w:hAnsi="Verdana" w:cs="Times New Roman"/>
          <w:b/>
          <w:i/>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b/>
          <w:i/>
          <w:noProof/>
          <w:sz w:val="18"/>
          <w:szCs w:val="18"/>
          <w:lang w:eastAsia="pl-PL"/>
        </w:rPr>
      </w:pPr>
      <w:r w:rsidRPr="00BF3528">
        <w:rPr>
          <w:rFonts w:ascii="Verdana" w:eastAsia="Times New Roman" w:hAnsi="Verdana" w:cs="Times New Roman"/>
          <w:noProof/>
          <w:sz w:val="18"/>
          <w:szCs w:val="18"/>
          <w:lang w:eastAsia="pl-PL"/>
        </w:rPr>
        <w:t>W przypadku ubezpieczenia w systemie sum stałych wypłata odszkodowania nie powoduje zmniejszenia sumy ubezpieczenia.</w:t>
      </w:r>
    </w:p>
    <w:p w:rsidR="00BF3528" w:rsidRPr="00BF3528" w:rsidRDefault="00BF3528" w:rsidP="00BF3528">
      <w:pPr>
        <w:shd w:val="clear" w:color="auto" w:fill="FFFFFF"/>
        <w:spacing w:after="0" w:line="276" w:lineRule="auto"/>
        <w:ind w:left="708"/>
        <w:jc w:val="both"/>
        <w:rPr>
          <w:rFonts w:ascii="Verdana" w:eastAsia="Times New Roman" w:hAnsi="Verdana" w:cs="Times New Roman"/>
          <w:noProof/>
          <w:sz w:val="18"/>
          <w:szCs w:val="18"/>
          <w:lang w:eastAsia="pl-PL"/>
        </w:rPr>
      </w:pPr>
    </w:p>
    <w:p w:rsidR="00BF3528" w:rsidRPr="00BF3528" w:rsidRDefault="00BF3528" w:rsidP="00BF3528">
      <w:pPr>
        <w:numPr>
          <w:ilvl w:val="0"/>
          <w:numId w:val="55"/>
        </w:numPr>
        <w:shd w:val="clear" w:color="auto" w:fill="FFFFFF"/>
        <w:spacing w:after="0" w:line="276" w:lineRule="auto"/>
        <w:jc w:val="both"/>
        <w:rPr>
          <w:rFonts w:ascii="Verdana" w:eastAsia="Times New Roman" w:hAnsi="Verdana" w:cs="Times New Roman"/>
          <w:sz w:val="18"/>
          <w:szCs w:val="18"/>
        </w:rPr>
      </w:pPr>
      <w:r w:rsidRPr="00BF3528">
        <w:rPr>
          <w:rFonts w:ascii="Verdana" w:eastAsia="Times New Roman" w:hAnsi="Verdana" w:cs="Times New Roman"/>
          <w:sz w:val="18"/>
          <w:szCs w:val="18"/>
        </w:rPr>
        <w:t>Jako jedno zdarzenie losowe uznaje się serię zdarzeń szkodowych, które powstały na skutek jednego zdarzenia.</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Powyższe ma zastosowanie także w odniesieniu do zdarzeń objętych ochroną w ramach wprowadzonych rozszerzeń ubezpieczenia oraz w klauzulach dodatkowych.</w:t>
      </w:r>
    </w:p>
    <w:p w:rsidR="00BF3528" w:rsidRPr="00BF3528" w:rsidRDefault="00BF3528" w:rsidP="00BF3528">
      <w:pPr>
        <w:spacing w:after="0" w:line="276" w:lineRule="auto"/>
        <w:ind w:left="720"/>
        <w:contextualSpacing/>
        <w:jc w:val="both"/>
        <w:rPr>
          <w:rFonts w:ascii="Verdana" w:eastAsia="Times New Roman" w:hAnsi="Verdana" w:cs="Times New Roman"/>
          <w:bCs/>
          <w:sz w:val="18"/>
          <w:szCs w:val="18"/>
        </w:rPr>
      </w:pPr>
      <w:r w:rsidRPr="00BF3528">
        <w:rPr>
          <w:rFonts w:ascii="Verdana" w:eastAsia="Times New Roman" w:hAnsi="Verdana" w:cs="Times New Roman"/>
          <w:bCs/>
          <w:sz w:val="18"/>
          <w:szCs w:val="18"/>
        </w:rPr>
        <w:t>Jakiekolwiek przewidziane w rozszerzeniach ubezpieczenia oraz w klauzulach dodatkowych franszyzy lub udziały własne będą w takim przypadku potrącane wyłącznie jednokrotnie.</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5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Skutki niedopełnienia przez Ubezpieczającego/Ubezpieczonego obowiązków wynikających z zapisów OWU i/lub SWU (ograniczenie lub odmowa wypłaty odszkodowania) nie będą miały zastosowania pod warunkiem, że ich niedopełnienie nie było obarczone winą umyślną lub nie miało wpływu na wystąpienie lub rozmiar szkody. </w:t>
      </w: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jc w:val="center"/>
        <w:outlineLvl w:val="0"/>
        <w:rPr>
          <w:rFonts w:ascii="Verdana" w:eastAsia="Calibri" w:hAnsi="Verdana" w:cs="Times New Roman"/>
          <w:b/>
          <w:sz w:val="28"/>
        </w:rPr>
      </w:pPr>
    </w:p>
    <w:p w:rsidR="00BF3528" w:rsidRPr="00BF3528" w:rsidRDefault="00BF3528" w:rsidP="00BF3528">
      <w:pPr>
        <w:spacing w:after="0" w:line="240" w:lineRule="auto"/>
        <w:rPr>
          <w:rFonts w:ascii="Verdana" w:eastAsia="Calibri" w:hAnsi="Verdana" w:cs="Times New Roman"/>
          <w:b/>
          <w:sz w:val="28"/>
        </w:rPr>
      </w:pPr>
      <w:r w:rsidRPr="00BF3528">
        <w:rPr>
          <w:rFonts w:ascii="Verdana" w:eastAsia="Calibri" w:hAnsi="Verdana" w:cs="Times New Roman"/>
          <w:b/>
          <w:sz w:val="28"/>
        </w:rPr>
        <w:br w:type="page"/>
      </w: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 w:name="_Toc55770598"/>
      <w:r w:rsidRPr="00BF3528">
        <w:rPr>
          <w:rFonts w:ascii="Verdana" w:eastAsia="Calibri" w:hAnsi="Verdana" w:cs="Times New Roman"/>
          <w:b/>
          <w:color w:val="C2B000"/>
          <w:sz w:val="28"/>
        </w:rPr>
        <w:t>CZĘŚĆ PIERWSZA ZAMÓWIENIA</w:t>
      </w:r>
      <w:bookmarkEnd w:id="1"/>
    </w:p>
    <w:p w:rsidR="00BF3528" w:rsidRPr="00BF3528" w:rsidRDefault="00BF3528" w:rsidP="00BF3528">
      <w:pPr>
        <w:spacing w:after="0" w:line="276" w:lineRule="auto"/>
        <w:jc w:val="center"/>
        <w:rPr>
          <w:rFonts w:ascii="Verdana" w:eastAsia="Calibri" w:hAnsi="Verdana" w:cs="Times New Roman"/>
          <w:b/>
          <w:szCs w:val="18"/>
        </w:rPr>
      </w:pPr>
    </w:p>
    <w:p w:rsidR="00BF3528" w:rsidRPr="00BF3528" w:rsidRDefault="00BF3528" w:rsidP="00BF3528">
      <w:pPr>
        <w:spacing w:after="0" w:line="240" w:lineRule="auto"/>
        <w:jc w:val="both"/>
        <w:rPr>
          <w:rFonts w:ascii="Calibri" w:eastAsia="Times New Roman" w:hAnsi="Calibri" w:cs="Times New Roman"/>
          <w:noProof/>
          <w:lang w:eastAsia="pl-PL"/>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8"/>
      </w:tblGrid>
      <w:tr w:rsidR="00BF3528" w:rsidRPr="00BF3528" w:rsidTr="00AA0108">
        <w:trPr>
          <w:trHeight w:val="805"/>
        </w:trPr>
        <w:tc>
          <w:tcPr>
            <w:tcW w:w="5000" w:type="pct"/>
            <w:vAlign w:val="center"/>
          </w:tcPr>
          <w:p w:rsidR="00BF3528" w:rsidRPr="00BF3528" w:rsidRDefault="00BF3528" w:rsidP="00BF3528">
            <w:pPr>
              <w:numPr>
                <w:ilvl w:val="0"/>
                <w:numId w:val="139"/>
              </w:numPr>
              <w:spacing w:after="0" w:line="240" w:lineRule="auto"/>
              <w:jc w:val="both"/>
              <w:outlineLvl w:val="1"/>
              <w:rPr>
                <w:rFonts w:ascii="Verdana" w:eastAsia="Calibri" w:hAnsi="Verdana" w:cs="Times New Roman"/>
                <w:b/>
                <w:color w:val="C2B000"/>
                <w:sz w:val="20"/>
              </w:rPr>
            </w:pPr>
            <w:bookmarkStart w:id="2" w:name="_Toc55770599"/>
            <w:r w:rsidRPr="00BF3528">
              <w:rPr>
                <w:rFonts w:ascii="Verdana" w:eastAsia="Calibri" w:hAnsi="Verdana" w:cs="Times New Roman"/>
                <w:b/>
                <w:color w:val="C2B000"/>
                <w:sz w:val="20"/>
              </w:rPr>
              <w:t>Definicje mające zastosowanie w opisie przedmiotu zamówienia</w:t>
            </w:r>
            <w:bookmarkEnd w:id="2"/>
            <w:r w:rsidRPr="00BF3528">
              <w:rPr>
                <w:rFonts w:ascii="Verdana" w:eastAsia="Calibri" w:hAnsi="Verdana" w:cs="Times New Roman"/>
                <w:b/>
                <w:color w:val="C2B000"/>
                <w:sz w:val="20"/>
              </w:rPr>
              <w:t xml:space="preserve"> </w:t>
            </w:r>
          </w:p>
        </w:tc>
      </w:tr>
    </w:tbl>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contextualSpacing/>
        <w:jc w:val="both"/>
        <w:rPr>
          <w:rFonts w:ascii="Verdana" w:eastAsia="Calibri" w:hAnsi="Verdana" w:cs="Times New Roman"/>
          <w:b/>
          <w:sz w:val="18"/>
          <w:szCs w:val="18"/>
        </w:rPr>
      </w:pPr>
      <w:r w:rsidRPr="00BF3528">
        <w:rPr>
          <w:rFonts w:ascii="Verdana" w:eastAsia="Calibri" w:hAnsi="Verdana" w:cs="Times New Roman"/>
          <w:b/>
          <w:sz w:val="18"/>
          <w:szCs w:val="18"/>
        </w:rPr>
        <w:t>Awaria instalacji</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08"/>
        <w:jc w:val="both"/>
        <w:rPr>
          <w:rFonts w:ascii="Verdana" w:eastAsia="Calibri" w:hAnsi="Verdana" w:cs="Times New Roman"/>
          <w:b/>
          <w:sz w:val="18"/>
          <w:szCs w:val="18"/>
        </w:rPr>
      </w:pPr>
      <w:r w:rsidRPr="00BF3528">
        <w:rPr>
          <w:rFonts w:ascii="Verdana" w:eastAsia="Calibri" w:hAnsi="Verdana" w:cs="Times New Roman"/>
          <w:sz w:val="18"/>
          <w:szCs w:val="18"/>
        </w:rPr>
        <w:t xml:space="preserve">rozumie się przez to m.in. nagłe, samoczynne i/lub spowodowane zamarzaniem lub działaniem wysokiej temperatury pęknięcie, rozszczelnienie, awarię przewodów, zbiorników instalacji wodociągowych, kanalizacyjnych, centralnego ogrzewania lub innych urządzeń technologicznych w tym przesyłających media np. w postaci wody, pary lub cieczy albo innych instalacji znajdujących się wewnątrz ubezpieczonego budynku lub lokalu. Definicja obejmuje także koszty dodatkowych robót związanych z naprawą i/lub rozmrożeniem </w:t>
      </w:r>
    </w:p>
    <w:p w:rsidR="00BF3528" w:rsidRPr="00BF3528" w:rsidRDefault="00BF3528" w:rsidP="00BF3528">
      <w:pPr>
        <w:shd w:val="clear" w:color="auto" w:fill="FFFFFF"/>
        <w:spacing w:after="0" w:line="276" w:lineRule="auto"/>
        <w:ind w:left="714"/>
        <w:contextualSpacing/>
        <w:jc w:val="both"/>
        <w:rPr>
          <w:rFonts w:ascii="Verdana" w:eastAsia="Calibri" w:hAnsi="Verdana" w:cs="Times New Roman"/>
          <w:b/>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Deszcz nawalny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opady deszczu o współczynniku natężenia co najmniej 2, potwierdzony ekspertyzą Instytutu Meteorologii i Gospodarki Wodnej. W przypadku braku możliwości uzyskania potwierdzenia brany jest pod uwagę stan faktyczny i rozmiary szkód w miejscach ubezpieczenia lub bezpośrednim sąsiedztwie.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Ubezpieczyciel nie może odmówić odszkodowania na podstawie tylko własnej oceny stanu faktycznego i rozmiarów szkody, niepopartej zaświadczeniem wydanym przez stację pomiarową Instytutu Meteorologii i Gospodarki Wodnej, znajdującą się najbliżej miejsca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Dym</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lotny produkt niepełnego spalania, który nagle wydobył się z palenisk, instalacji oraz urządzeń elektrycznych lub grzewczych znajdujących się w miejscu ubezpieczenia, bądź jest produktem pożaru jaki powstał w przedmiocie ubezpieczenia, przy założeniu sprawnego funkcjonowania urządzeń wentylacyjnych oraz oddymiających</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Grad</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opad atmosferyczny w postaci bryłek lodu.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Graffiti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napisy lub rysunki wykonane na przedmiocie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Huragan</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działanie wiatru o sile prędkości co najmniej 12,1 m/sek.  potwierdzone przez Instytut Meteorologii i Gospodarki Wodnej (IMiGW). W uzasadnionych przypadkach i/lub w braku możliwości uzyskania opinii IMiGW, wystąpienie huraganu stwierdza się na podstawie stanu  faktycznego i rozmiaru szkód w miejscu ubezpieczenia bądź w bezpośrednim sąsiedztwie. Za szkody spowodowane huraganem uważa się także szkody powstałe wskutek uderzenia przedmiotu przenoszonego przez huragan w ubezpieczone mienie</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Huk ponaddźwiękowy</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uderzeniową falę dźwiękową (ciśnieniową) wywołaną przez statek powietrzny podczas przekraczania prędkości dźwięku lub podczas poruszania się z prędkością większą niż prędkość dźwięku.</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b/>
          <w:sz w:val="18"/>
          <w:szCs w:val="18"/>
        </w:rPr>
        <w:lastRenderedPageBreak/>
        <w:t>Kradzież z włamaniem</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dokonanie lub usiłowanie dokonania zaboru </w:t>
      </w:r>
      <w:r w:rsidR="00A859D5">
        <w:rPr>
          <w:rFonts w:ascii="Verdana" w:eastAsia="Calibri" w:hAnsi="Verdana" w:cs="Times New Roman"/>
          <w:sz w:val="18"/>
          <w:szCs w:val="18"/>
        </w:rPr>
        <w:t xml:space="preserve">mienia z lokalu w celu jego </w:t>
      </w:r>
      <w:r w:rsidR="00A859D5" w:rsidRPr="00A859D5">
        <w:rPr>
          <w:rFonts w:ascii="Verdana" w:eastAsia="Calibri" w:hAnsi="Verdana" w:cs="Times New Roman"/>
          <w:sz w:val="18"/>
          <w:szCs w:val="18"/>
          <w:highlight w:val="cyan"/>
        </w:rPr>
        <w:t>przy</w:t>
      </w:r>
      <w:r w:rsidRPr="00A859D5">
        <w:rPr>
          <w:rFonts w:ascii="Verdana" w:eastAsia="Calibri" w:hAnsi="Verdana" w:cs="Times New Roman"/>
          <w:sz w:val="18"/>
          <w:szCs w:val="18"/>
          <w:highlight w:val="cyan"/>
        </w:rPr>
        <w:t>właszczenia</w:t>
      </w:r>
      <w:r w:rsidRPr="00BF3528">
        <w:rPr>
          <w:rFonts w:ascii="Verdana" w:eastAsia="Calibri" w:hAnsi="Verdana" w:cs="Times New Roman"/>
          <w:sz w:val="18"/>
          <w:szCs w:val="18"/>
        </w:rPr>
        <w:t xml:space="preserve"> przez sprawcę:</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po uprzednim usunięciu siłą istniejących zabezpieczeń  lub otwarciu wejścia za pomocą narzędzi, bądź innego podobnego, dopasowanego klucza lub klucza oryginalnego, w posiadanie którego wszedł sprawca na skutek włamania do innego pomieszczenia bądź rabunku,</w:t>
      </w:r>
    </w:p>
    <w:p w:rsidR="00BF3528" w:rsidRPr="00BF3528" w:rsidRDefault="00BF3528" w:rsidP="00BF3528">
      <w:pPr>
        <w:numPr>
          <w:ilvl w:val="0"/>
          <w:numId w:val="24"/>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który ukrył się w pomieszczeniu przed jego zamknięciem i pozostawił ślady stanowiące dowód jego ukrycia się.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odniesieniu do mienia, które ze względu na swoją specyfikę i przeznaczenie znajduje się poza pomieszczeniem, za kradzież z włamaniem uznaje się zabór mienia, którego sprawca dokonał lub usiłował dokonać z zabezpieczonego obiektu innego niż pomieszczenie bądź terenu ogrodzonego parkanem, siatką drucianą, płotem itp. po usunięciu przy użyciu siły lub narzędzi istniejących zabezpieczeń (w tym kłódek i zamków zabezpieczających furtki, bramy, włazy itp. a także  w wyniku zniszczenia  ogrodzenia) lub otworzeniu zabezpieczenia przy użyciu podrobionego lub dopasowanego klucza bądź klucza oryginalnego, w którego posiadanie sprawca wszedł wskutek włamania do innego pomieszczenia lub w wyniku rabunku.</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Lawina</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gwałtowne zsuwanie lub staczanie mas śniegu, lodu, skał, kamieni lub błota ze zboczy górskich lub falistych.</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Osuwanie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ziemi na stokach nie spowodowany działaniami człowieka.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Pękanie mrozowe</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zjawisko spowodowane nagłym spadkiem temperatury poniżej 0° Celsjusza i powodujące uszkodzenia. </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b/>
          <w:sz w:val="18"/>
          <w:szCs w:val="18"/>
        </w:rPr>
        <w:t>Pożar</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r w:rsidRPr="00BF3528">
        <w:rPr>
          <w:rFonts w:ascii="Verdana" w:eastAsia="Calibri" w:hAnsi="Verdana" w:cs="Times New Roman"/>
          <w:sz w:val="18"/>
          <w:szCs w:val="18"/>
        </w:rPr>
        <w:t>rozumie się przez to proces spalania, polegający na działaniu ognia, który przedostał się poza palenisko, powstał bez paleniska i rozprzestrzenił się o własnej sile</w:t>
      </w:r>
      <w:r w:rsidRPr="00BF3528">
        <w:rPr>
          <w:rFonts w:ascii="Verdana" w:eastAsia="Calibri" w:hAnsi="Verdana" w:cs="Times New Roman"/>
          <w:sz w:val="20"/>
        </w:rPr>
        <w:t xml:space="preserve"> </w:t>
      </w:r>
      <w:r w:rsidRPr="00BF3528">
        <w:rPr>
          <w:rFonts w:ascii="Verdana" w:eastAsia="Calibri" w:hAnsi="Verdana" w:cs="Times New Roman"/>
          <w:sz w:val="18"/>
          <w:szCs w:val="18"/>
        </w:rPr>
        <w:t xml:space="preserve">niezależnie od miejsca jego powstania. W ramach definicji rozszerza się odpowiedzialność Ubezpieczyciela o osmalenie i przypalenie bez widocznego płomienia. </w:t>
      </w:r>
    </w:p>
    <w:p w:rsidR="00BF3528" w:rsidRPr="00BF3528" w:rsidRDefault="00BF3528" w:rsidP="00BF3528">
      <w:pPr>
        <w:shd w:val="clear" w:color="auto" w:fill="FFFFFF"/>
        <w:spacing w:after="0" w:line="276" w:lineRule="auto"/>
        <w:ind w:left="709"/>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Powódź</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zalanie terenu, przedmiotu ubezpieczenia w następstwie zdarzeń takich jak:</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Times New Roman"/>
          <w:sz w:val="18"/>
          <w:szCs w:val="18"/>
        </w:rPr>
        <w:t xml:space="preserve">podniesienie się </w:t>
      </w:r>
      <w:r w:rsidRPr="00BF3528">
        <w:rPr>
          <w:rFonts w:ascii="Verdana" w:eastAsia="Calibri" w:hAnsi="Verdana" w:cs="News Gothic CE"/>
          <w:color w:val="000000"/>
          <w:sz w:val="18"/>
          <w:szCs w:val="18"/>
        </w:rPr>
        <w:t>wody w korytach wód płynących i zbiornikach wód stojących oraz wystąpienie z brzegów na skutek:</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 xml:space="preserve">podniesienia się poziomu morskich wód przybrzeżnych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Times New Roman"/>
          <w:sz w:val="18"/>
          <w:szCs w:val="18"/>
        </w:rPr>
        <w:t>sztormu</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spływu wód po zboczach i stokach na terenach górskich lub falistych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opadów atmosferycznych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topnienia mas śniegu i lodu </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zatorów lodowych</w:t>
      </w:r>
    </w:p>
    <w:p w:rsidR="00BF3528" w:rsidRPr="00BF3528" w:rsidRDefault="00BF3528" w:rsidP="00BF3528">
      <w:pPr>
        <w:numPr>
          <w:ilvl w:val="0"/>
          <w:numId w:val="25"/>
        </w:numPr>
        <w:shd w:val="clear" w:color="auto" w:fill="FFFFFF"/>
        <w:spacing w:after="0" w:line="276" w:lineRule="auto"/>
        <w:ind w:left="1843"/>
        <w:jc w:val="both"/>
        <w:rPr>
          <w:rFonts w:ascii="Verdana" w:eastAsia="Calibri" w:hAnsi="Verdana" w:cs="Times New Roman"/>
          <w:sz w:val="18"/>
          <w:szCs w:val="18"/>
        </w:rPr>
      </w:pPr>
      <w:r w:rsidRPr="00BF3528">
        <w:rPr>
          <w:rFonts w:ascii="Verdana" w:eastAsia="Calibri" w:hAnsi="Verdana" w:cs="News Gothic CE"/>
          <w:color w:val="000000"/>
          <w:sz w:val="18"/>
          <w:szCs w:val="18"/>
        </w:rPr>
        <w:t xml:space="preserve">przerwania tam i zabezpieczeń przeciwpowodziowych </w:t>
      </w:r>
    </w:p>
    <w:p w:rsidR="00BF3528" w:rsidRPr="00BF3528" w:rsidRDefault="00BF3528" w:rsidP="00BF3528">
      <w:pPr>
        <w:numPr>
          <w:ilvl w:val="0"/>
          <w:numId w:val="3"/>
        </w:numPr>
        <w:shd w:val="clear" w:color="auto" w:fill="FFFFFF"/>
        <w:spacing w:after="0" w:line="276" w:lineRule="auto"/>
        <w:ind w:left="1276"/>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podniesienie się poziomu wód gruntowych </w:t>
      </w:r>
    </w:p>
    <w:p w:rsidR="00BF3528" w:rsidRPr="00BF3528" w:rsidRDefault="00BF3528" w:rsidP="00BF3528">
      <w:pPr>
        <w:numPr>
          <w:ilvl w:val="0"/>
          <w:numId w:val="3"/>
        </w:numPr>
        <w:shd w:val="clear" w:color="auto" w:fill="FFFFFF"/>
        <w:spacing w:after="0" w:line="276" w:lineRule="auto"/>
        <w:ind w:left="1276" w:hanging="357"/>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 xml:space="preserve">wystąpienie wody z systemów kanalizacyjnych, które jest następstwem w/w zdarzeń. </w:t>
      </w:r>
    </w:p>
    <w:p w:rsidR="00BF3528" w:rsidRPr="00BF3528" w:rsidRDefault="00BF3528" w:rsidP="00BF3528">
      <w:pPr>
        <w:shd w:val="clear" w:color="auto" w:fill="FFFFFF"/>
        <w:spacing w:after="0" w:line="276" w:lineRule="auto"/>
        <w:ind w:left="714"/>
        <w:jc w:val="both"/>
        <w:rPr>
          <w:rFonts w:ascii="Verdana" w:eastAsia="Calibri" w:hAnsi="Verdana" w:cs="News Gothic CE"/>
          <w:color w:val="000000"/>
          <w:sz w:val="18"/>
          <w:szCs w:val="18"/>
        </w:rPr>
      </w:pPr>
      <w:r w:rsidRPr="00BF3528">
        <w:rPr>
          <w:rFonts w:ascii="Verdana" w:eastAsia="Calibri" w:hAnsi="Verdana" w:cs="News Gothic CE"/>
          <w:color w:val="000000"/>
          <w:sz w:val="18"/>
          <w:szCs w:val="18"/>
        </w:rPr>
        <w:t>Zakres ubezpieczenia obejmuje także szkody w ubezpieczonym mieniu spowodowane przenoszonymi przez wody powodziowe przedmiotami.</w:t>
      </w: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spacing w:after="0" w:line="240" w:lineRule="auto"/>
        <w:rPr>
          <w:rFonts w:ascii="Verdana" w:eastAsia="Calibri" w:hAnsi="Verdana" w:cs="News Gothic CE"/>
          <w:color w:val="000000"/>
          <w:sz w:val="18"/>
          <w:szCs w:val="18"/>
        </w:rPr>
      </w:pPr>
    </w:p>
    <w:p w:rsidR="00BF3528" w:rsidRPr="00BF3528" w:rsidRDefault="00BF3528" w:rsidP="00BF3528">
      <w:pPr>
        <w:numPr>
          <w:ilvl w:val="0"/>
          <w:numId w:val="2"/>
        </w:num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b/>
          <w:sz w:val="18"/>
          <w:szCs w:val="18"/>
        </w:rPr>
        <w:lastRenderedPageBreak/>
        <w:t>Rabunek</w:t>
      </w:r>
    </w:p>
    <w:p w:rsidR="00BF3528" w:rsidRPr="00BF3528" w:rsidRDefault="00BF3528" w:rsidP="00BF3528">
      <w:pPr>
        <w:shd w:val="clear" w:color="auto" w:fill="FFFFFF"/>
        <w:spacing w:after="0" w:line="276" w:lineRule="auto"/>
        <w:ind w:left="709"/>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rPr>
        <w:t>rozumie się przez to zabór mienia w celu przewłaszczenia dokonany przez sprawcę:</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przy użyciu lub groźbie użycia przemocy fizycznej na osobie lub doprowadzenia jej do stanu bezbronności, bezsilności albo nieprzytomności</w:t>
      </w:r>
    </w:p>
    <w:p w:rsidR="00BF3528" w:rsidRPr="00BF3528" w:rsidRDefault="00BF3528" w:rsidP="00BF3528">
      <w:pPr>
        <w:numPr>
          <w:ilvl w:val="0"/>
          <w:numId w:val="26"/>
        </w:numPr>
        <w:shd w:val="clear" w:color="auto" w:fill="FFFFFF"/>
        <w:spacing w:after="0" w:line="276" w:lineRule="auto"/>
        <w:ind w:left="127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przy użyciu lub groźbie użycia przemocy fizycznej na osobie, która posiada klucze w celu doprowadzenia do miejsca, w którym są przechowywane wartości pieniężne i zmuszenie jej do otworzenia tego miejsca lub samodzielne otwarcie zrabowanymi kluczami. </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Sadza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czarny proszek składający się z kryształków grafitu, który powstał wskutek niepełnego spalania lub termicznego rozkładu związków węgla (w tym węglowodorów lub gazu ziemnego), który nagle wydobył się z palenisk, instalacji oraz urządzeń elektrycznych lub grzewczych znajdujących się w miejscu ubezpieczenia bądź jest produktem pożaru jaki powstał w przedmiocie ubezpieczenia.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Śnieg</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niszczące bezpośrednie działanie ciężaru śniegu i/lub lodu na przedmiot ubezpieczenia lub przewrócenie się mienia sąsiedniego lub jego części na przedmiot ubezpieczenia wskutek działania ciężaru śniegu i/lub lodu powodujące szkody w ubezpieczonym mieniu, a także działanie ciężaru śniegu lub lodu który zsunął się z mienia sąsiedniego na przedmiot ubezpieczenia oraz spowodowane przez narosty i sople lodowe.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Definicja obejmuje także powstałe na skutek zamarzana topniejącego śniegu lub lodu szkody w konstrukcji, poszyciu dachu, opierzeniu dachu, rynnach itp.</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Trzęsienie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nie związanie z działaniami człowieka, gwałtowne zaburzenie systemu równowagi we wnętrzu ziemi, któremu towarzyszą wstrząsy i drgania gruntu.</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Trąba powietrzna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silny wir powietrzny powstający w chmurze burzowej (cumulonimbus)</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pioruna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(wyładowanie) elektryczności atmosferycznej na ubezpieczone mienie, w tym także przepięcia spowodowane wyładowaniami atmosferycznymi.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Upadek statku powietrznego</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katastrofę lub przymusowe lądowanie statku powietrznego, w tym także upadek jego części lub ładunku oraz awaryjny zrzut paliwa.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Uderzenie pojazdu lądowego</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r w:rsidRPr="00BF3528">
        <w:rPr>
          <w:rFonts w:ascii="Verdana" w:eastAsia="Calibri" w:hAnsi="Verdana" w:cs="Times New Roman"/>
          <w:sz w:val="18"/>
          <w:szCs w:val="18"/>
        </w:rPr>
        <w:t>rozumie się przez bezpośrednie uderzenie pojazdu mechanicznego, jego części lub przewożonego nim ładunku w ubezpieczone mienie</w:t>
      </w:r>
    </w:p>
    <w:p w:rsidR="00BF3528" w:rsidRPr="00BF3528" w:rsidRDefault="00BF3528" w:rsidP="00BF3528">
      <w:pPr>
        <w:shd w:val="clear" w:color="auto" w:fill="FFFFFF"/>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Wiatr</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ruch powietrza atmosferycznego, powstały wskutek nierównomiernego rozkładu ciśnienia atmosferycznego.</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Wybuch (eksplozja)</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m.in. gwałtowną zmianę stanu równowagi układu z jednoczesnym wyzwoleniem się gazów, pyłów, pary i/lub cieczy wywołanym ich właściwością rozprzestrzeniania się. Za szkody spowodowane eksplozją uważa się także szkody, które powstały na skutek implozji polegającej na uszkodzeniu i zgnieceniu zbiornika lub aparatu próżniowego ciśnieniem zewnętrznym.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Zalanie</w:t>
      </w:r>
      <w:r w:rsidRPr="00BF3528">
        <w:rPr>
          <w:rFonts w:ascii="Verdana" w:eastAsia="Calibri" w:hAnsi="Verdana" w:cs="Times New Roman"/>
          <w:b/>
          <w:color w:val="404545"/>
          <w:sz w:val="18"/>
          <w:szCs w:val="18"/>
        </w:rPr>
        <w:t xml:space="preserve"> </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rozumie się przez to bezpośrednie działanie mediów: wody, cieczy, pary lub innych substancji na przedmiot ubezpieczenia, które wydostały się z przewodów, zbiorników, urządzeń wodociągowych, kanalizacyjnych, klimatyzacyjnych, centralnego ogrzewania lub urządzeń technologicznych znajdujących się wewnątrz budynku lub na posesji objętej ubezpieczeniem w tym m.in.:</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położonych na stałe wodociągowych rur doprowadzających lub odprowadzających,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innych urządzeń związanych z systemem rur wodociągowych lub kanalizacyjnych,</w:t>
      </w:r>
    </w:p>
    <w:p w:rsidR="00BF3528" w:rsidRPr="00BF3528" w:rsidRDefault="00BF3528" w:rsidP="00BF3528">
      <w:pPr>
        <w:numPr>
          <w:ilvl w:val="0"/>
          <w:numId w:val="61"/>
        </w:numPr>
        <w:shd w:val="clear" w:color="auto" w:fill="FFFFFF"/>
        <w:tabs>
          <w:tab w:val="left" w:pos="1418"/>
        </w:tabs>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z instalacji ciepłej wody lub ogrzewania parowego</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r w:rsidRPr="00BF3528">
        <w:rPr>
          <w:rFonts w:ascii="Verdana" w:eastAsia="Calibri" w:hAnsi="Verdana" w:cs="Times New Roman"/>
          <w:sz w:val="18"/>
          <w:szCs w:val="18"/>
        </w:rPr>
        <w:t>w wyniku: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awarii w/w instalacji i urządzeń, </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 xml:space="preserve">pęknięcia lub zamarznięcia w/w instalacji, </w:t>
      </w:r>
      <w:r w:rsidRPr="00BF3528">
        <w:rPr>
          <w:rFonts w:ascii="Verdana" w:eastAsia="Calibri" w:hAnsi="Verdana" w:cs="Times New Roman"/>
          <w:bCs/>
          <w:sz w:val="18"/>
          <w:szCs w:val="18"/>
        </w:rPr>
        <w:t>łącznie z kosztami robót pomocniczych związanych z ich naprawą i rozmrożeniem,</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awarii urządzeń gospodarczych tj. pralki, lodówki, zamrażarki, zmywarki do naczyń,</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wanny, umywalki, brodzika itp.,</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samoistnego pęknięcia, stłuczenia lub rozszczelnienia się zbiorników,</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wydostania się wody z niedrożnych rynien dachowych i/lub rur spustowych i/lub z niewłaściwie zabezpieczonego odpływu,</w:t>
      </w:r>
    </w:p>
    <w:p w:rsidR="00BF3528" w:rsidRPr="00BF3528" w:rsidRDefault="00BF3528" w:rsidP="00BF3528">
      <w:pPr>
        <w:numPr>
          <w:ilvl w:val="0"/>
          <w:numId w:val="4"/>
        </w:numPr>
        <w:shd w:val="clear" w:color="auto" w:fill="FFFFFF"/>
        <w:spacing w:after="0" w:line="276" w:lineRule="auto"/>
        <w:ind w:left="1418"/>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pozostawienia otwartych kranów lub innych zaworów w urządzeniach wodociągowych, kanalizacyjnych, centralnego ogrzewania lub innych instalacji,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niedostatecznej drożności lub niedrożności kanalizacji odpływowej i urządzeń odprowadzających wodę w wyniku ich zapachnia lub awarii,</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cofnięcia się wody lub ścieków z urządzeń sieci kanalizacyjnej,</w:t>
      </w:r>
    </w:p>
    <w:p w:rsidR="00BF3528" w:rsidRPr="00BF3528" w:rsidRDefault="00BF3528" w:rsidP="00BF3528">
      <w:pPr>
        <w:numPr>
          <w:ilvl w:val="0"/>
          <w:numId w:val="4"/>
        </w:numPr>
        <w:shd w:val="clear" w:color="auto" w:fill="FFFFFF"/>
        <w:spacing w:after="0" w:line="276" w:lineRule="auto"/>
        <w:ind w:left="1418" w:hanging="357"/>
        <w:contextualSpacing/>
        <w:jc w:val="both"/>
        <w:rPr>
          <w:rFonts w:ascii="Verdana" w:eastAsia="Calibri" w:hAnsi="Verdana" w:cs="Times New Roman"/>
          <w:sz w:val="18"/>
          <w:szCs w:val="18"/>
        </w:rPr>
      </w:pPr>
      <w:r w:rsidRPr="00BF3528">
        <w:rPr>
          <w:rFonts w:ascii="Verdana" w:eastAsia="Calibri" w:hAnsi="Verdana" w:cs="Times New Roman"/>
          <w:sz w:val="18"/>
          <w:szCs w:val="18"/>
        </w:rPr>
        <w:t>samoczynnego uruchomienia się instalacji tryskaczowych, zraszaczowych albo innej instalacji gaśniczej pod warunkiem, że przyczyną nie był pożar.</w:t>
      </w:r>
    </w:p>
    <w:p w:rsidR="00BF3528" w:rsidRPr="00BF3528" w:rsidRDefault="00BF3528" w:rsidP="00BF3528">
      <w:pPr>
        <w:shd w:val="clear" w:color="auto" w:fill="FFFFFF"/>
        <w:spacing w:after="0" w:line="276" w:lineRule="auto"/>
        <w:ind w:firstLine="708"/>
        <w:contextualSpacing/>
        <w:jc w:val="both"/>
        <w:rPr>
          <w:rFonts w:ascii="Verdana" w:eastAsia="Calibri" w:hAnsi="Verdana" w:cs="Times New Roman"/>
          <w:sz w:val="18"/>
          <w:szCs w:val="18"/>
        </w:rPr>
      </w:pPr>
      <w:r w:rsidRPr="00BF3528">
        <w:rPr>
          <w:rFonts w:ascii="Verdana" w:eastAsia="Calibri" w:hAnsi="Verdana" w:cs="Times New Roman"/>
          <w:sz w:val="18"/>
          <w:szCs w:val="18"/>
        </w:rPr>
        <w:t>Definicja obejmuje także zalanie spowodowane: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bądź innym płynem przez osoby trzecie,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opadów atmosferycznych,</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wodą pochodzącą z topniejących zwałów śniegu i lodu,</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wodą powstałą w wyniku topnienia mas śniegu i/lub lodu, </w:t>
      </w:r>
      <w:r w:rsidRPr="00BF3528">
        <w:rPr>
          <w:rFonts w:ascii="Verdana" w:eastAsia="Calibri" w:hAnsi="Verdana" w:cs="Times-Roman"/>
          <w:sz w:val="18"/>
          <w:szCs w:val="18"/>
          <w:lang w:eastAsia="pl-PL"/>
        </w:rPr>
        <w:t>pokrywaj</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cego dach lub inne elementy budynków i/lub budowli pod warunkiem, że nieszczelno</w:t>
      </w:r>
      <w:r w:rsidRPr="00BF3528">
        <w:rPr>
          <w:rFonts w:ascii="Verdana" w:eastAsia="Calibri" w:hAnsi="Verdana" w:cs="TTE2t00"/>
          <w:sz w:val="18"/>
          <w:szCs w:val="18"/>
          <w:lang w:eastAsia="pl-PL"/>
        </w:rPr>
        <w:t xml:space="preserve">ść </w:t>
      </w:r>
      <w:r w:rsidRPr="00BF3528">
        <w:rPr>
          <w:rFonts w:ascii="Verdana" w:eastAsia="Calibri" w:hAnsi="Verdana" w:cs="Times-Roman"/>
          <w:sz w:val="18"/>
          <w:szCs w:val="18"/>
          <w:lang w:eastAsia="pl-PL"/>
        </w:rPr>
        <w:t>dachu lub</w:t>
      </w:r>
      <w:r w:rsidRPr="00BF3528">
        <w:rPr>
          <w:rFonts w:ascii="Verdana" w:eastAsia="Calibri" w:hAnsi="Verdana" w:cs="Times New Roman"/>
          <w:sz w:val="18"/>
          <w:szCs w:val="18"/>
        </w:rPr>
        <w:t xml:space="preserve"> </w:t>
      </w:r>
      <w:r w:rsidRPr="00BF3528">
        <w:rPr>
          <w:rFonts w:ascii="Verdana" w:eastAsia="Calibri" w:hAnsi="Verdana" w:cs="Times-Roman"/>
          <w:sz w:val="18"/>
          <w:szCs w:val="18"/>
          <w:lang w:eastAsia="pl-PL"/>
        </w:rPr>
        <w:t>innych elementów powstała na skutek działania mrozu i/lub zamarzania wody, przy czym stan techniczny dachu i innych elementów budynku przed szkodą był dobry a otwory drzwiowe, dachowe i okienne były należycie zabezpieczone,</w:t>
      </w:r>
    </w:p>
    <w:p w:rsidR="00BF3528" w:rsidRPr="00BF3528" w:rsidRDefault="00BF3528" w:rsidP="00BF3528">
      <w:pPr>
        <w:numPr>
          <w:ilvl w:val="0"/>
          <w:numId w:val="2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na skutek nieszczelności elementów budynku lub budowli lub na skutek nieumyślnego niezabezpieczenia otworów dachowych, świetlików, okien lub drzwi.</w:t>
      </w:r>
    </w:p>
    <w:p w:rsidR="00BF3528" w:rsidRPr="00BF3528" w:rsidRDefault="00BF3528" w:rsidP="00BF3528">
      <w:pPr>
        <w:shd w:val="clear" w:color="auto" w:fill="FFFFFF"/>
        <w:spacing w:after="0" w:line="276" w:lineRule="auto"/>
        <w:ind w:left="720"/>
        <w:jc w:val="both"/>
        <w:rPr>
          <w:rFonts w:ascii="Verdana" w:eastAsia="Calibri" w:hAnsi="Verdana" w:cs="Times New Roman"/>
          <w:sz w:val="18"/>
          <w:szCs w:val="18"/>
        </w:rPr>
      </w:pPr>
    </w:p>
    <w:p w:rsidR="00BF3528" w:rsidRPr="00BF3528" w:rsidRDefault="00BF3528" w:rsidP="00BF3528">
      <w:pPr>
        <w:numPr>
          <w:ilvl w:val="0"/>
          <w:numId w:val="2"/>
        </w:numPr>
        <w:shd w:val="clear" w:color="auto" w:fill="FFFFFF"/>
        <w:spacing w:after="0" w:line="276" w:lineRule="auto"/>
        <w:ind w:left="714" w:hanging="357"/>
        <w:jc w:val="both"/>
        <w:rPr>
          <w:rFonts w:ascii="Verdana" w:eastAsia="Calibri" w:hAnsi="Verdana" w:cs="Times New Roman"/>
          <w:sz w:val="18"/>
          <w:szCs w:val="18"/>
        </w:rPr>
      </w:pPr>
      <w:r w:rsidRPr="00BF3528">
        <w:rPr>
          <w:rFonts w:ascii="Verdana" w:eastAsia="Calibri" w:hAnsi="Verdana" w:cs="Times New Roman"/>
          <w:b/>
          <w:sz w:val="18"/>
          <w:szCs w:val="18"/>
        </w:rPr>
        <w:t>Zapadanie się ziemi</w:t>
      </w:r>
    </w:p>
    <w:p w:rsidR="00BF3528" w:rsidRPr="00BF3528" w:rsidRDefault="00BF3528" w:rsidP="00BF3528">
      <w:pPr>
        <w:shd w:val="clear" w:color="auto" w:fill="FFFFFF"/>
        <w:spacing w:after="0" w:line="276" w:lineRule="auto"/>
        <w:ind w:left="714"/>
        <w:jc w:val="both"/>
        <w:rPr>
          <w:rFonts w:ascii="Verdana" w:eastAsia="Calibri" w:hAnsi="Verdana" w:cs="Times New Roman"/>
          <w:sz w:val="18"/>
          <w:szCs w:val="18"/>
        </w:rPr>
      </w:pPr>
      <w:r w:rsidRPr="00BF3528">
        <w:rPr>
          <w:rFonts w:ascii="Verdana" w:eastAsia="Calibri" w:hAnsi="Verdana" w:cs="Times New Roman"/>
          <w:sz w:val="18"/>
          <w:szCs w:val="18"/>
        </w:rPr>
        <w:t xml:space="preserve">rozumie się przez to niezwiązane z działalnością człowieka obniżenie poziomu terenu w wyniku zawalenia się naturalnych, pustych przestrzeni pod powierzchnią gruntu. </w:t>
      </w:r>
    </w:p>
    <w:p w:rsidR="00BF3528" w:rsidRPr="00BF3528" w:rsidRDefault="00BF3528" w:rsidP="00BF3528">
      <w:pPr>
        <w:spacing w:after="0" w:line="240" w:lineRule="auto"/>
        <w:rPr>
          <w:rFonts w:ascii="Verdana" w:eastAsia="Calibri" w:hAnsi="Verdana" w:cs="Times New Roman"/>
          <w:b/>
          <w:szCs w:val="18"/>
        </w:rPr>
      </w:pPr>
      <w:r w:rsidRPr="00BF3528">
        <w:rPr>
          <w:rFonts w:ascii="Verdana" w:eastAsia="Calibri" w:hAnsi="Verdana" w:cs="Times New Roman"/>
          <w:b/>
          <w:szCs w:val="18"/>
        </w:rPr>
        <w:br w:type="page"/>
      </w:r>
    </w:p>
    <w:p w:rsidR="00BF3528" w:rsidRPr="00BF3528" w:rsidRDefault="00BF3528" w:rsidP="00BF3528">
      <w:pPr>
        <w:spacing w:after="0" w:line="276" w:lineRule="auto"/>
        <w:jc w:val="center"/>
        <w:rPr>
          <w:rFonts w:ascii="Verdana" w:eastAsia="Calibri" w:hAnsi="Verdana" w:cs="Times New Roman"/>
          <w:b/>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3" w:name="_Toc55770600"/>
            <w:r w:rsidRPr="00BF3528">
              <w:rPr>
                <w:rFonts w:ascii="Verdana" w:eastAsia="Calibri" w:hAnsi="Verdana" w:cs="Times New Roman"/>
                <w:b/>
                <w:color w:val="C2B000"/>
                <w:sz w:val="20"/>
              </w:rPr>
              <w:t>Ubezpieczenie mienia od wszystkich ryzyk</w:t>
            </w:r>
            <w:bookmarkEnd w:id="3"/>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jest mienie wykorzystywane do prowadzenia działalności będące własnością Ubezpieczającego lub będące w jego posiadaniu na podstawie innego tytułu prawnego np. umowy najmu, leasingu, użyczenia, trwałego zarządu itp. oraz mienie wyjmowane, oddane osobom trzecim w użytkowanie lub pozostające pod ich kontrolą na podstawie innych tytułów prawnych. </w:t>
      </w:r>
    </w:p>
    <w:p w:rsidR="00BF3528" w:rsidRPr="00BF3528" w:rsidRDefault="00BF3528" w:rsidP="00BF3528">
      <w:pPr>
        <w:shd w:val="clear" w:color="auto" w:fill="FFFFFF"/>
        <w:spacing w:after="0" w:line="276" w:lineRule="auto"/>
        <w:ind w:firstLine="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w:t>
      </w:r>
      <w:r w:rsidRPr="00BF3528">
        <w:rPr>
          <w:rFonts w:ascii="Verdana" w:eastAsia="Calibri" w:hAnsi="Verdana" w:cs="Times New Roman"/>
          <w:sz w:val="18"/>
          <w:szCs w:val="18"/>
          <w:u w:val="single"/>
        </w:rPr>
        <w:t>nie jest objęte następujące mienie</w:t>
      </w:r>
      <w:r w:rsidRPr="00BF3528">
        <w:rPr>
          <w:rFonts w:ascii="Verdana" w:eastAsia="Calibri" w:hAnsi="Verdana" w:cs="Times New Roman"/>
          <w:sz w:val="18"/>
          <w:szCs w:val="18"/>
        </w:rPr>
        <w:t>:</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 xml:space="preserve">uprawy roślinne, drzewa, krzewy, zwierzęta </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grunty, gleby, naturalne wody powierzchniowe lub podziemne, zbiorniki wodne;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mechaniczne dopuszczone do ruchu (wraz z naczepami lub  przyczepami), w tym pojazdy szynowe, tabor kolejowy, statki powietrzne lub wodne; wyłączenie to nie dotyczy sytuacji, kiedy wymienione mienie:</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stanowi środki obrotowe lub mienie osób trzecich, </w:t>
      </w:r>
    </w:p>
    <w:p w:rsidR="00BF3528" w:rsidRPr="00BF3528" w:rsidRDefault="00BF3528" w:rsidP="00BF3528">
      <w:pPr>
        <w:numPr>
          <w:ilvl w:val="0"/>
          <w:numId w:val="104"/>
        </w:numPr>
        <w:shd w:val="clear" w:color="auto" w:fill="FFFFFF"/>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pojazdów mechanicznych i taboru kolejowego, jest używane wyłącznie w określonym w umowie ubezpieczenia miejscu ubezpieczenia</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poza morską linią brzegową;</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znajdujące się pod ziemią i związane z produkcją wydobywczą (kopalnictwem węgla kamiennego, brunatnego, soli, ropy naftowej i gazu ziemnego, rud żelaza, metali nieżelaznych lub torfu);</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będące w trakcie rozbiórki, demontażu, budowy, montażu, instalacji, rozruchu próbnego, testów poprzedzających uruchomienie;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 charakterze zabytkowym, artystycznym lub unikatowym lub przedmioty o wartości kolekcjonerskiej, a także dzieła sztuki;</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programy komputerowe, chyba że stanowią środki obrotowe;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 zastrzeżeniem postanowień SIWZ, akta, dokumenty, plany, zdjęcia, dane zawarte na nośnikach, wzory, modele, prototypy, eksponaty;</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namioty (w tym namioty foliowe), szklarnie, inspekty oraz mienie w nich zlokalizowane;</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środki obrotowe z przekroczonym terminem ważności, wycofane z obrotu lub też z innych przyczyn nieposiadające wartości handlowej;</w:t>
      </w:r>
    </w:p>
    <w:p w:rsidR="00BF3528" w:rsidRPr="00BF3528" w:rsidRDefault="00BF3528" w:rsidP="00BF3528">
      <w:pPr>
        <w:numPr>
          <w:ilvl w:val="0"/>
          <w:numId w:val="103"/>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budynki i budowle przeznaczone do rozbiórki wraz z mieniem w nich się znajdującym oraz maszyny, urządzenia lub wyposażenie przeznaczone na złom</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12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 xml:space="preserve">Zestawienie mienia zgłaszanego do ubezpieczenia wraz z sumami ubezpieczenia przestawia Załącznik nr 11 do SIWZ – „Wykaz mienia” </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Ubezpieczający/ubezpieczony informuje, że w przypadku pominięcia i nieuwzględnienia danego składnika mienia w załączonych do SIWZ wykazach mienia zgłaszanego do ubezpieczenia lub błędnego podania sumy ubezpieczenia, dane zostaną skorygowane i podane we wniosku o ubezpieczenie skierowanym do Ubezpieczyciela, który złoży najkorzystniejszą ofertę.</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0"/>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za</w:t>
      </w:r>
      <w:r w:rsidRPr="00BF3528">
        <w:rPr>
          <w:rFonts w:ascii="Verdana" w:eastAsia="Calibri" w:hAnsi="Verdana" w:cs="Times New Roman"/>
          <w:sz w:val="18"/>
          <w:szCs w:val="18"/>
        </w:rPr>
        <w:t xml:space="preserve"> w</w:t>
      </w:r>
      <w:r w:rsidRPr="00BF3528">
        <w:rPr>
          <w:rFonts w:ascii="Verdana" w:eastAsia="Calibri" w:hAnsi="Verdana" w:cs="Times New Roman"/>
          <w:spacing w:val="-2"/>
          <w:sz w:val="18"/>
          <w:szCs w:val="18"/>
        </w:rPr>
        <w:t>y</w:t>
      </w:r>
      <w:r w:rsidRPr="00BF3528">
        <w:rPr>
          <w:rFonts w:ascii="Verdana" w:eastAsia="Calibri" w:hAnsi="Verdana" w:cs="Times New Roman"/>
          <w:sz w:val="18"/>
          <w:szCs w:val="18"/>
        </w:rPr>
        <w:t>j</w:t>
      </w:r>
      <w:r w:rsidRPr="00BF3528">
        <w:rPr>
          <w:rFonts w:ascii="Verdana" w:eastAsia="Calibri" w:hAnsi="Verdana" w:cs="Times New Roman"/>
          <w:spacing w:val="-4"/>
          <w:sz w:val="18"/>
          <w:szCs w:val="18"/>
        </w:rPr>
        <w:t>ą</w:t>
      </w:r>
      <w:r w:rsidRPr="00BF3528">
        <w:rPr>
          <w:rFonts w:ascii="Verdana" w:eastAsia="Calibri" w:hAnsi="Verdana" w:cs="Times New Roman"/>
          <w:sz w:val="18"/>
          <w:szCs w:val="18"/>
        </w:rPr>
        <w:t>t</w:t>
      </w:r>
      <w:r w:rsidRPr="00BF3528">
        <w:rPr>
          <w:rFonts w:ascii="Verdana" w:eastAsia="Calibri" w:hAnsi="Verdana" w:cs="Times New Roman"/>
          <w:spacing w:val="-2"/>
          <w:sz w:val="18"/>
          <w:szCs w:val="18"/>
        </w:rPr>
        <w:t>ki</w:t>
      </w:r>
      <w:r w:rsidRPr="00BF3528">
        <w:rPr>
          <w:rFonts w:ascii="Verdana" w:eastAsia="Calibri" w:hAnsi="Verdana" w:cs="Times New Roman"/>
          <w:spacing w:val="2"/>
          <w:sz w:val="18"/>
          <w:szCs w:val="18"/>
        </w:rPr>
        <w:t>e</w:t>
      </w:r>
      <w:r w:rsidRPr="00BF3528">
        <w:rPr>
          <w:rFonts w:ascii="Verdana" w:eastAsia="Calibri" w:hAnsi="Verdana" w:cs="Times New Roman"/>
          <w:sz w:val="18"/>
          <w:szCs w:val="18"/>
        </w:rPr>
        <w:t>m</w:t>
      </w:r>
      <w:r w:rsidRPr="00BF3528">
        <w:rPr>
          <w:rFonts w:ascii="Verdana" w:eastAsia="Calibri" w:hAnsi="Verdana" w:cs="Times New Roman"/>
          <w:spacing w:val="-4"/>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z w:val="18"/>
          <w:szCs w:val="18"/>
        </w:rPr>
        <w:t>z</w:t>
      </w:r>
      <w:r w:rsidRPr="00BF3528">
        <w:rPr>
          <w:rFonts w:ascii="Verdana" w:eastAsia="Calibri" w:hAnsi="Verdana" w:cs="Times New Roman"/>
          <w:spacing w:val="-2"/>
          <w:sz w:val="18"/>
          <w:szCs w:val="18"/>
        </w:rPr>
        <w:t>k</w:t>
      </w:r>
      <w:r w:rsidRPr="00BF3528">
        <w:rPr>
          <w:rFonts w:ascii="Verdana" w:eastAsia="Calibri" w:hAnsi="Verdana" w:cs="Times New Roman"/>
          <w:spacing w:val="-5"/>
          <w:sz w:val="18"/>
          <w:szCs w:val="18"/>
        </w:rPr>
        <w:t>ó</w:t>
      </w:r>
      <w:r w:rsidRPr="00BF3528">
        <w:rPr>
          <w:rFonts w:ascii="Verdana" w:eastAsia="Calibri" w:hAnsi="Verdana" w:cs="Times New Roman"/>
          <w:sz w:val="18"/>
          <w:szCs w:val="18"/>
        </w:rPr>
        <w:t>d:</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 działaniami wojennymi, wojną domową, rozruchami, wprowadzeniem stanu wojennego, wprowadzeniem stanu wyjątkowego, powstaniem zbrojnym, rewolucją, konfiskatą lub innego rodzaju przejęciem przedmiotu ubezpieczenia przez rząd lub inne władze kraju, sabotaż, lokaut, blokady, wewnętrznych zamieszek;</w:t>
      </w:r>
    </w:p>
    <w:p w:rsidR="00BF3528" w:rsidRPr="00BF3528" w:rsidRDefault="00BF3528" w:rsidP="00BF3528">
      <w:pPr>
        <w:widowControl w:val="0"/>
        <w:numPr>
          <w:ilvl w:val="0"/>
          <w:numId w:val="116"/>
        </w:numPr>
        <w:autoSpaceDE w:val="0"/>
        <w:autoSpaceDN w:val="0"/>
        <w:adjustRightInd w:val="0"/>
        <w:spacing w:after="0" w:line="276" w:lineRule="auto"/>
        <w:ind w:left="993"/>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6"/>
          <w:sz w:val="18"/>
          <w:szCs w:val="18"/>
        </w:rPr>
        <w:t xml:space="preserve"> </w:t>
      </w:r>
      <w:r w:rsidRPr="00BF3528">
        <w:rPr>
          <w:rFonts w:ascii="Verdana" w:eastAsia="Calibri" w:hAnsi="Verdana" w:cs="Verdana"/>
          <w:sz w:val="18"/>
          <w:szCs w:val="18"/>
        </w:rPr>
        <w:t>bezpośrednio lub pośrednio</w:t>
      </w:r>
      <w:r w:rsidRPr="00BF3528">
        <w:rPr>
          <w:rFonts w:ascii="Verdana" w:eastAsia="Calibri" w:hAnsi="Verdana" w:cs="Verdana"/>
          <w:spacing w:val="6"/>
          <w:sz w:val="18"/>
          <w:szCs w:val="18"/>
        </w:rPr>
        <w:t xml:space="preserve"> działaniem wybuchu jądrowego, reakcji jądrowej, energii jądrowej, </w:t>
      </w:r>
      <w:r w:rsidRPr="00BF3528">
        <w:rPr>
          <w:rFonts w:ascii="Verdana" w:eastAsia="Calibri" w:hAnsi="Verdana" w:cs="Verdana"/>
          <w:spacing w:val="2"/>
          <w:sz w:val="18"/>
          <w:szCs w:val="18"/>
        </w:rPr>
        <w:t>d</w:t>
      </w:r>
      <w:r w:rsidRPr="00BF3528">
        <w:rPr>
          <w:rFonts w:ascii="Verdana" w:eastAsia="Calibri" w:hAnsi="Verdana" w:cs="Verdana"/>
          <w:sz w:val="18"/>
          <w:szCs w:val="18"/>
        </w:rPr>
        <w:t>z</w:t>
      </w:r>
      <w:r w:rsidRPr="00BF3528">
        <w:rPr>
          <w:rFonts w:ascii="Verdana" w:eastAsia="Calibri" w:hAnsi="Verdana" w:cs="Verdana"/>
          <w:spacing w:val="-2"/>
          <w:sz w:val="18"/>
          <w:szCs w:val="18"/>
        </w:rPr>
        <w:t>i</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a</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ami</w:t>
      </w:r>
      <w:r w:rsidRPr="00BF3528">
        <w:rPr>
          <w:rFonts w:ascii="Verdana" w:eastAsia="Calibri" w:hAnsi="Verdana" w:cs="Verdana"/>
          <w:spacing w:val="5"/>
          <w:sz w:val="18"/>
          <w:szCs w:val="18"/>
        </w:rPr>
        <w:t xml:space="preserve"> </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ow</w:t>
      </w:r>
      <w:r w:rsidRPr="00BF3528">
        <w:rPr>
          <w:rFonts w:ascii="Verdana" w:eastAsia="Calibri" w:hAnsi="Verdana" w:cs="Verdana"/>
          <w:spacing w:val="-4"/>
          <w:sz w:val="18"/>
          <w:szCs w:val="18"/>
        </w:rPr>
        <w:t>a</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a </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o</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ac</w:t>
      </w:r>
      <w:r w:rsidRPr="00BF3528">
        <w:rPr>
          <w:rFonts w:ascii="Verdana" w:eastAsia="Calibri" w:hAnsi="Verdana" w:cs="Verdana"/>
          <w:spacing w:val="-2"/>
          <w:w w:val="101"/>
          <w:sz w:val="18"/>
          <w:szCs w:val="18"/>
        </w:rPr>
        <w:t>y</w:t>
      </w:r>
      <w:r w:rsidRPr="00BF3528">
        <w:rPr>
          <w:rFonts w:ascii="Verdana" w:eastAsia="Calibri" w:hAnsi="Verdana" w:cs="Verdana"/>
          <w:w w:val="101"/>
          <w:sz w:val="18"/>
          <w:szCs w:val="18"/>
        </w:rPr>
        <w:t>j</w:t>
      </w:r>
      <w:r w:rsidRPr="00BF3528">
        <w:rPr>
          <w:rFonts w:ascii="Verdana" w:eastAsia="Calibri" w:hAnsi="Verdana" w:cs="Verdana"/>
          <w:spacing w:val="-5"/>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spacing w:val="2"/>
          <w:w w:val="101"/>
          <w:sz w:val="18"/>
          <w:szCs w:val="18"/>
        </w:rPr>
        <w:t>g</w:t>
      </w:r>
      <w:r w:rsidRPr="00BF3528">
        <w:rPr>
          <w:rFonts w:ascii="Verdana" w:eastAsia="Calibri" w:hAnsi="Verdana" w:cs="Verdana"/>
          <w:w w:val="101"/>
          <w:sz w:val="18"/>
          <w:szCs w:val="18"/>
        </w:rPr>
        <w:t>o,</w:t>
      </w:r>
      <w:r w:rsidRPr="00BF3528">
        <w:rPr>
          <w:rFonts w:ascii="Verdana" w:eastAsia="Calibri" w:hAnsi="Verdana" w:cs="Verdana"/>
          <w:spacing w:val="-26"/>
          <w:sz w:val="18"/>
          <w:szCs w:val="18"/>
        </w:rPr>
        <w:t xml:space="preserve"> </w:t>
      </w:r>
      <w:r w:rsidRPr="00BF3528">
        <w:rPr>
          <w:rFonts w:ascii="Verdana" w:eastAsia="Calibri" w:hAnsi="Verdana" w:cs="Verdana"/>
          <w:spacing w:val="1"/>
          <w:sz w:val="18"/>
          <w:szCs w:val="18"/>
        </w:rPr>
        <w:t>s</w:t>
      </w:r>
      <w:r w:rsidRPr="00BF3528">
        <w:rPr>
          <w:rFonts w:ascii="Verdana" w:eastAsia="Calibri" w:hAnsi="Verdana" w:cs="Verdana"/>
          <w:spacing w:val="-2"/>
          <w:sz w:val="18"/>
          <w:szCs w:val="18"/>
        </w:rPr>
        <w:t>k</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ż</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a</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i</w:t>
      </w:r>
      <w:r w:rsidRPr="00BF3528">
        <w:rPr>
          <w:rFonts w:ascii="Verdana" w:eastAsia="Calibri" w:hAnsi="Verdana" w:cs="Verdana"/>
          <w:spacing w:val="-5"/>
          <w:sz w:val="18"/>
          <w:szCs w:val="18"/>
        </w:rPr>
        <w:t>o</w:t>
      </w:r>
      <w:r w:rsidRPr="00BF3528">
        <w:rPr>
          <w:rFonts w:ascii="Verdana" w:eastAsia="Calibri" w:hAnsi="Verdana" w:cs="Verdana"/>
          <w:spacing w:val="1"/>
          <w:sz w:val="18"/>
          <w:szCs w:val="18"/>
        </w:rPr>
        <w:t>a</w:t>
      </w:r>
      <w:r w:rsidRPr="00BF3528">
        <w:rPr>
          <w:rFonts w:ascii="Verdana" w:eastAsia="Calibri" w:hAnsi="Verdana" w:cs="Verdana"/>
          <w:spacing w:val="-2"/>
          <w:sz w:val="18"/>
          <w:szCs w:val="18"/>
        </w:rPr>
        <w:t>k</w:t>
      </w:r>
      <w:r w:rsidRPr="00BF3528">
        <w:rPr>
          <w:rFonts w:ascii="Verdana" w:eastAsia="Calibri" w:hAnsi="Verdana" w:cs="Verdana"/>
          <w:sz w:val="18"/>
          <w:szCs w:val="18"/>
        </w:rPr>
        <w:t>t</w:t>
      </w:r>
      <w:r w:rsidRPr="00BF3528">
        <w:rPr>
          <w:rFonts w:ascii="Verdana" w:eastAsia="Calibri" w:hAnsi="Verdana" w:cs="Verdana"/>
          <w:spacing w:val="-2"/>
          <w:sz w:val="18"/>
          <w:szCs w:val="18"/>
        </w:rPr>
        <w:t>y</w:t>
      </w:r>
      <w:r w:rsidRPr="00BF3528">
        <w:rPr>
          <w:rFonts w:ascii="Verdana" w:eastAsia="Calibri" w:hAnsi="Verdana" w:cs="Verdana"/>
          <w:sz w:val="18"/>
          <w:szCs w:val="18"/>
        </w:rPr>
        <w:t>w</w:t>
      </w:r>
      <w:r w:rsidRPr="00BF3528">
        <w:rPr>
          <w:rFonts w:ascii="Verdana" w:eastAsia="Calibri" w:hAnsi="Verdana" w:cs="Verdana"/>
          <w:spacing w:val="-5"/>
          <w:sz w:val="18"/>
          <w:szCs w:val="18"/>
        </w:rPr>
        <w:t>n</w:t>
      </w:r>
      <w:r w:rsidRPr="00BF3528">
        <w:rPr>
          <w:rFonts w:ascii="Verdana" w:eastAsia="Calibri" w:hAnsi="Verdana" w:cs="Verdana"/>
          <w:spacing w:val="2"/>
          <w:sz w:val="18"/>
          <w:szCs w:val="18"/>
        </w:rPr>
        <w:t>ego</w:t>
      </w:r>
      <w:r w:rsidRPr="00BF3528">
        <w:rPr>
          <w:rFonts w:ascii="Verdana" w:eastAsia="Calibri" w:hAnsi="Verdana" w:cs="Verdana"/>
          <w:sz w:val="18"/>
          <w:szCs w:val="18"/>
        </w:rPr>
        <w:t xml:space="preserve">, </w:t>
      </w:r>
      <w:r w:rsidRPr="00BF3528">
        <w:rPr>
          <w:rFonts w:ascii="Verdana" w:eastAsia="Calibri" w:hAnsi="Verdana" w:cs="Verdana"/>
          <w:spacing w:val="-3"/>
          <w:sz w:val="18"/>
          <w:szCs w:val="18"/>
        </w:rPr>
        <w:t>b</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g</w:t>
      </w:r>
      <w:r w:rsidRPr="00BF3528">
        <w:rPr>
          <w:rFonts w:ascii="Verdana" w:eastAsia="Calibri" w:hAnsi="Verdana" w:cs="Verdana"/>
          <w:spacing w:val="-2"/>
          <w:sz w:val="18"/>
          <w:szCs w:val="18"/>
        </w:rPr>
        <w:t>l</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d</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na</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ź</w:t>
      </w:r>
      <w:r w:rsidRPr="00BF3528">
        <w:rPr>
          <w:rFonts w:ascii="Verdana" w:eastAsia="Calibri" w:hAnsi="Verdana" w:cs="Verdana"/>
          <w:spacing w:val="-6"/>
          <w:sz w:val="18"/>
          <w:szCs w:val="18"/>
        </w:rPr>
        <w:t>r</w:t>
      </w:r>
      <w:r w:rsidRPr="00BF3528">
        <w:rPr>
          <w:rFonts w:ascii="Verdana" w:eastAsia="Calibri" w:hAnsi="Verdana" w:cs="Verdana"/>
          <w:sz w:val="18"/>
          <w:szCs w:val="18"/>
        </w:rPr>
        <w:t>ó</w:t>
      </w:r>
      <w:r w:rsidRPr="00BF3528">
        <w:rPr>
          <w:rFonts w:ascii="Verdana" w:eastAsia="Calibri" w:hAnsi="Verdana" w:cs="Verdana"/>
          <w:spacing w:val="1"/>
          <w:sz w:val="18"/>
          <w:szCs w:val="18"/>
        </w:rPr>
        <w:t>d</w:t>
      </w:r>
      <w:r w:rsidRPr="00BF3528">
        <w:rPr>
          <w:rFonts w:ascii="Verdana" w:eastAsia="Calibri" w:hAnsi="Verdana" w:cs="Verdana"/>
          <w:spacing w:val="-4"/>
          <w:sz w:val="18"/>
          <w:szCs w:val="18"/>
        </w:rPr>
        <w:t>ł</w:t>
      </w:r>
      <w:r w:rsidRPr="00BF3528">
        <w:rPr>
          <w:rFonts w:ascii="Verdana" w:eastAsia="Calibri" w:hAnsi="Verdana" w:cs="Verdana"/>
          <w:sz w:val="18"/>
          <w:szCs w:val="18"/>
        </w:rPr>
        <w:t xml:space="preserve">o </w:t>
      </w:r>
      <w:r w:rsidRPr="00BF3528">
        <w:rPr>
          <w:rFonts w:ascii="Verdana" w:eastAsia="Calibri" w:hAnsi="Verdana" w:cs="Verdana"/>
          <w:spacing w:val="-5"/>
          <w:sz w:val="18"/>
          <w:szCs w:val="18"/>
        </w:rPr>
        <w:t>j</w:t>
      </w:r>
      <w:r w:rsidRPr="00BF3528">
        <w:rPr>
          <w:rFonts w:ascii="Verdana" w:eastAsia="Calibri" w:hAnsi="Verdana" w:cs="Verdana"/>
          <w:spacing w:val="2"/>
          <w:sz w:val="18"/>
          <w:szCs w:val="18"/>
        </w:rPr>
        <w:t>eg</w:t>
      </w:r>
      <w:r w:rsidRPr="00BF3528">
        <w:rPr>
          <w:rFonts w:ascii="Verdana" w:eastAsia="Calibri" w:hAnsi="Verdana" w:cs="Verdana"/>
          <w:sz w:val="18"/>
          <w:szCs w:val="18"/>
        </w:rPr>
        <w:t>o</w:t>
      </w:r>
      <w:r w:rsidRPr="00BF3528">
        <w:rPr>
          <w:rFonts w:ascii="Verdana" w:eastAsia="Calibri" w:hAnsi="Verdana" w:cs="Verdana"/>
          <w:spacing w:val="-5"/>
          <w:sz w:val="18"/>
          <w:szCs w:val="18"/>
        </w:rPr>
        <w:t xml:space="preserve"> </w:t>
      </w:r>
      <w:r w:rsidRPr="00BF3528">
        <w:rPr>
          <w:rFonts w:ascii="Verdana" w:eastAsia="Calibri" w:hAnsi="Verdana" w:cs="Verdana"/>
          <w:spacing w:val="2"/>
          <w:w w:val="101"/>
          <w:sz w:val="18"/>
          <w:szCs w:val="18"/>
        </w:rPr>
        <w:t>p</w:t>
      </w:r>
      <w:r w:rsidRPr="00BF3528">
        <w:rPr>
          <w:rFonts w:ascii="Verdana" w:eastAsia="Calibri" w:hAnsi="Verdana" w:cs="Verdana"/>
          <w:spacing w:val="-5"/>
          <w:w w:val="101"/>
          <w:sz w:val="18"/>
          <w:szCs w:val="18"/>
        </w:rPr>
        <w:t>o</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h</w:t>
      </w:r>
      <w:r w:rsidRPr="00BF3528">
        <w:rPr>
          <w:rFonts w:ascii="Verdana" w:eastAsia="Calibri" w:hAnsi="Verdana" w:cs="Verdana"/>
          <w:spacing w:val="-5"/>
          <w:w w:val="101"/>
          <w:sz w:val="18"/>
          <w:szCs w:val="18"/>
        </w:rPr>
        <w:t>o</w:t>
      </w:r>
      <w:r w:rsidRPr="00BF3528">
        <w:rPr>
          <w:rFonts w:ascii="Verdana" w:eastAsia="Calibri" w:hAnsi="Verdana" w:cs="Verdana"/>
          <w:spacing w:val="2"/>
          <w:w w:val="101"/>
          <w:sz w:val="18"/>
          <w:szCs w:val="18"/>
        </w:rPr>
        <w:t>d</w:t>
      </w:r>
      <w:r w:rsidRPr="00BF3528">
        <w:rPr>
          <w:rFonts w:ascii="Verdana" w:eastAsia="Calibri" w:hAnsi="Verdana" w:cs="Verdana"/>
          <w:spacing w:val="-5"/>
          <w:w w:val="101"/>
          <w:sz w:val="18"/>
          <w:szCs w:val="18"/>
        </w:rPr>
        <w:t>z</w:t>
      </w:r>
      <w:r w:rsidRPr="00BF3528">
        <w:rPr>
          <w:rFonts w:ascii="Verdana" w:eastAsia="Calibri" w:hAnsi="Verdana" w:cs="Verdana"/>
          <w:spacing w:val="2"/>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7"/>
          <w:w w:val="101"/>
          <w:sz w:val="18"/>
          <w:szCs w:val="18"/>
        </w:rPr>
        <w:t>i</w:t>
      </w:r>
      <w:r w:rsidRPr="00BF3528">
        <w:rPr>
          <w:rFonts w:ascii="Verdana" w:eastAsia="Calibri" w:hAnsi="Verdana" w:cs="Verdana"/>
          <w:spacing w:val="1"/>
          <w:w w:val="101"/>
          <w:sz w:val="18"/>
          <w:szCs w:val="18"/>
        </w:rPr>
        <w:t xml:space="preserve">a (w szczególności z paliwa jądrowego, odpadów promieniotwórczych, które powstały w wyniku rozpadu lub syntezy jądrowej) oraz </w:t>
      </w:r>
      <w:r w:rsidRPr="00BF3528">
        <w:rPr>
          <w:rFonts w:ascii="Verdana" w:eastAsia="Calibri" w:hAnsi="Verdana" w:cs="Verdana"/>
          <w:sz w:val="18"/>
          <w:szCs w:val="18"/>
        </w:rPr>
        <w:t>skażenia lub zanieczyszczenia odpadami przemysłowymi;</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pacing w:val="1"/>
          <w:sz w:val="18"/>
          <w:szCs w:val="18"/>
        </w:rPr>
        <w:t xml:space="preserve">spowodowanych działaniem pola magnetycznego lub elektromagnetycznego, promieni laserowych lub maserowych; </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w w:val="101"/>
          <w:sz w:val="18"/>
          <w:szCs w:val="18"/>
        </w:rPr>
      </w:pPr>
      <w:r w:rsidRPr="00BF3528">
        <w:rPr>
          <w:rFonts w:ascii="Verdana" w:eastAsia="Calibri" w:hAnsi="Verdana" w:cs="Verdana"/>
          <w:w w:val="101"/>
          <w:position w:val="-1"/>
          <w:sz w:val="18"/>
          <w:szCs w:val="18"/>
        </w:rPr>
        <w:t>spowodowanych skażeniem lub zanieczyszczeniem środowiska (tzn. wody, powietrza, gleby)</w:t>
      </w:r>
      <w:r w:rsidRPr="00BF3528">
        <w:rPr>
          <w:rFonts w:ascii="Verdana" w:eastAsia="Calibri" w:hAnsi="Verdana" w:cs="Verdana"/>
          <w:position w:val="-1"/>
          <w:sz w:val="18"/>
          <w:szCs w:val="18"/>
        </w:rPr>
        <w:t xml:space="preserve"> </w:t>
      </w:r>
      <w:r w:rsidRPr="00BF3528">
        <w:rPr>
          <w:rFonts w:ascii="Verdana" w:eastAsia="Calibri" w:hAnsi="Verdana" w:cs="Verdana"/>
          <w:sz w:val="18"/>
          <w:szCs w:val="18"/>
        </w:rPr>
        <w:t xml:space="preserve">odpadami przemysłowymi </w:t>
      </w:r>
      <w:r w:rsidRPr="00BF3528">
        <w:rPr>
          <w:rFonts w:ascii="Verdana" w:eastAsia="Calibri" w:hAnsi="Verdana" w:cs="Verdana"/>
          <w:w w:val="101"/>
          <w:sz w:val="18"/>
          <w:szCs w:val="18"/>
        </w:rPr>
        <w:t>lub</w:t>
      </w:r>
      <w:r w:rsidRPr="00BF3528">
        <w:rPr>
          <w:rFonts w:ascii="Verdana" w:eastAsia="Calibri" w:hAnsi="Verdana" w:cs="Verdana"/>
          <w:sz w:val="18"/>
          <w:szCs w:val="18"/>
        </w:rPr>
        <w:t xml:space="preserve"> innymi zanieczyszczeniami emitowanymi do </w:t>
      </w:r>
      <w:r w:rsidRPr="00BF3528">
        <w:rPr>
          <w:rFonts w:ascii="Verdana" w:eastAsia="Calibri" w:hAnsi="Verdana" w:cs="Verdana"/>
          <w:w w:val="101"/>
          <w:sz w:val="18"/>
          <w:szCs w:val="18"/>
        </w:rPr>
        <w:t>środowiska;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sz w:val="18"/>
          <w:szCs w:val="18"/>
        </w:rPr>
        <w:t>powstałych w wyniku poddania w procesie technologicznym ubezpieczonego mienia działaniu ognia albo ciepła;</w:t>
      </w:r>
    </w:p>
    <w:p w:rsidR="00BF3528" w:rsidRPr="00BF3528" w:rsidRDefault="00BF3528" w:rsidP="00BF3528">
      <w:pPr>
        <w:widowControl w:val="0"/>
        <w:numPr>
          <w:ilvl w:val="0"/>
          <w:numId w:val="116"/>
        </w:numPr>
        <w:autoSpaceDE w:val="0"/>
        <w:autoSpaceDN w:val="0"/>
        <w:adjustRightInd w:val="0"/>
        <w:spacing w:after="0" w:line="276" w:lineRule="auto"/>
        <w:ind w:left="993" w:hanging="426"/>
        <w:jc w:val="both"/>
        <w:rPr>
          <w:rFonts w:ascii="Verdana" w:eastAsia="Calibri" w:hAnsi="Verdana" w:cs="Verdana"/>
          <w:sz w:val="18"/>
          <w:szCs w:val="18"/>
        </w:rPr>
      </w:pPr>
      <w:r w:rsidRPr="00BF3528">
        <w:rPr>
          <w:rFonts w:ascii="Verdana" w:eastAsia="Calibri" w:hAnsi="Verdana" w:cs="Verdana"/>
          <w:w w:val="101"/>
          <w:sz w:val="18"/>
          <w:szCs w:val="18"/>
        </w:rPr>
        <w:t>powstałych w mieniu zajętym przez uprawnione organy władzy państwowej i samorządowej;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g</w:t>
      </w:r>
      <w:r w:rsidRPr="00BF3528">
        <w:rPr>
          <w:rFonts w:ascii="Verdana" w:eastAsia="Calibri" w:hAnsi="Verdana" w:cs="Verdana"/>
          <w:sz w:val="18"/>
          <w:szCs w:val="18"/>
        </w:rPr>
        <w:t>ó</w:t>
      </w:r>
      <w:r w:rsidRPr="00BF3528">
        <w:rPr>
          <w:rFonts w:ascii="Verdana" w:eastAsia="Calibri" w:hAnsi="Verdana" w:cs="Verdana"/>
          <w:spacing w:val="-1"/>
          <w:sz w:val="18"/>
          <w:szCs w:val="18"/>
        </w:rPr>
        <w:t>r</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c</w:t>
      </w:r>
      <w:r w:rsidRPr="00BF3528">
        <w:rPr>
          <w:rFonts w:ascii="Verdana" w:eastAsia="Calibri" w:hAnsi="Verdana" w:cs="Verdana"/>
          <w:sz w:val="18"/>
          <w:szCs w:val="18"/>
        </w:rPr>
        <w:t>zych</w:t>
      </w:r>
      <w:r w:rsidRPr="00BF3528">
        <w:rPr>
          <w:rFonts w:ascii="Verdana" w:eastAsia="Calibri" w:hAnsi="Verdana" w:cs="Verdana"/>
          <w:spacing w:val="2"/>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1"/>
          <w:sz w:val="18"/>
          <w:szCs w:val="18"/>
        </w:rPr>
        <w:t xml:space="preserve"> </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w:t>
      </w:r>
      <w:r w:rsidRPr="00BF3528">
        <w:rPr>
          <w:rFonts w:ascii="Verdana" w:eastAsia="Calibri" w:hAnsi="Verdana" w:cs="Verdana"/>
          <w:spacing w:val="-5"/>
          <w:sz w:val="18"/>
          <w:szCs w:val="18"/>
        </w:rPr>
        <w:t>u</w:t>
      </w:r>
      <w:r w:rsidRPr="00BF3528">
        <w:rPr>
          <w:rFonts w:ascii="Verdana" w:eastAsia="Calibri" w:hAnsi="Verdana" w:cs="Verdana"/>
          <w:sz w:val="18"/>
          <w:szCs w:val="18"/>
        </w:rPr>
        <w:t>m</w:t>
      </w:r>
      <w:r w:rsidRPr="00BF3528">
        <w:rPr>
          <w:rFonts w:ascii="Verdana" w:eastAsia="Calibri" w:hAnsi="Verdana" w:cs="Verdana"/>
          <w:spacing w:val="-2"/>
          <w:sz w:val="18"/>
          <w:szCs w:val="18"/>
        </w:rPr>
        <w:t>i</w:t>
      </w:r>
      <w:r w:rsidRPr="00BF3528">
        <w:rPr>
          <w:rFonts w:ascii="Verdana" w:eastAsia="Calibri" w:hAnsi="Verdana" w:cs="Verdana"/>
          <w:spacing w:val="2"/>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u</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Prawa geologicznego i górniczego</w:t>
      </w:r>
      <w:r w:rsidRPr="00BF3528">
        <w:rPr>
          <w:rFonts w:ascii="Verdana" w:eastAsia="Calibri" w:hAnsi="Verdana" w:cs="Verdana"/>
          <w:w w:val="101"/>
          <w:sz w:val="18"/>
          <w:szCs w:val="18"/>
        </w:rPr>
        <w:t>;</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1"/>
          <w:sz w:val="18"/>
          <w:szCs w:val="18"/>
        </w:rPr>
        <w:t>s</w:t>
      </w:r>
      <w:r w:rsidRPr="00BF3528">
        <w:rPr>
          <w:rFonts w:ascii="Verdana" w:eastAsia="Calibri" w:hAnsi="Verdana" w:cs="Verdana"/>
          <w:spacing w:val="2"/>
          <w:sz w:val="18"/>
          <w:szCs w:val="18"/>
        </w:rPr>
        <w:t>p</w:t>
      </w:r>
      <w:r w:rsidRPr="00BF3528">
        <w:rPr>
          <w:rFonts w:ascii="Verdana" w:eastAsia="Calibri" w:hAnsi="Verdana" w:cs="Verdana"/>
          <w:spacing w:val="-5"/>
          <w:sz w:val="18"/>
          <w:szCs w:val="18"/>
        </w:rPr>
        <w:t>o</w:t>
      </w:r>
      <w:r w:rsidRPr="00BF3528">
        <w:rPr>
          <w:rFonts w:ascii="Verdana" w:eastAsia="Calibri" w:hAnsi="Verdana" w:cs="Verdana"/>
          <w:sz w:val="18"/>
          <w:szCs w:val="18"/>
        </w:rPr>
        <w:t>w</w:t>
      </w:r>
      <w:r w:rsidRPr="00BF3528">
        <w:rPr>
          <w:rFonts w:ascii="Verdana" w:eastAsia="Calibri" w:hAnsi="Verdana" w:cs="Verdana"/>
          <w:spacing w:val="-5"/>
          <w:sz w:val="18"/>
          <w:szCs w:val="18"/>
        </w:rPr>
        <w:t>o</w:t>
      </w:r>
      <w:r w:rsidRPr="00BF3528">
        <w:rPr>
          <w:rFonts w:ascii="Verdana" w:eastAsia="Calibri" w:hAnsi="Verdana" w:cs="Verdana"/>
          <w:spacing w:val="2"/>
          <w:sz w:val="18"/>
          <w:szCs w:val="18"/>
        </w:rPr>
        <w:t>d</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a</w:t>
      </w:r>
      <w:r w:rsidRPr="00BF3528">
        <w:rPr>
          <w:rFonts w:ascii="Verdana" w:eastAsia="Calibri" w:hAnsi="Verdana" w:cs="Verdana"/>
          <w:spacing w:val="-5"/>
          <w:sz w:val="18"/>
          <w:szCs w:val="18"/>
        </w:rPr>
        <w:t>n</w:t>
      </w:r>
      <w:r w:rsidRPr="00BF3528">
        <w:rPr>
          <w:rFonts w:ascii="Verdana" w:eastAsia="Calibri" w:hAnsi="Verdana" w:cs="Verdana"/>
          <w:sz w:val="18"/>
          <w:szCs w:val="18"/>
        </w:rPr>
        <w:t>ych</w:t>
      </w:r>
      <w:r w:rsidRPr="00BF3528">
        <w:rPr>
          <w:rFonts w:ascii="Verdana" w:eastAsia="Calibri" w:hAnsi="Verdana" w:cs="Verdana"/>
          <w:spacing w:val="2"/>
          <w:sz w:val="18"/>
          <w:szCs w:val="18"/>
        </w:rPr>
        <w:t xml:space="preserve"> p</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z</w:t>
      </w:r>
      <w:r w:rsidRPr="00BF3528">
        <w:rPr>
          <w:rFonts w:ascii="Verdana" w:eastAsia="Calibri" w:hAnsi="Verdana" w:cs="Verdana"/>
          <w:spacing w:val="2"/>
          <w:sz w:val="18"/>
          <w:szCs w:val="18"/>
        </w:rPr>
        <w:t>e</w:t>
      </w:r>
      <w:r w:rsidRPr="00BF3528">
        <w:rPr>
          <w:rFonts w:ascii="Verdana" w:eastAsia="Calibri" w:hAnsi="Verdana" w:cs="Verdana"/>
          <w:sz w:val="18"/>
          <w:szCs w:val="18"/>
        </w:rPr>
        <w:t>z</w:t>
      </w:r>
      <w:r w:rsidRPr="00BF3528">
        <w:rPr>
          <w:rFonts w:ascii="Verdana" w:eastAsia="Calibri" w:hAnsi="Verdana" w:cs="Verdana"/>
          <w:spacing w:val="-5"/>
          <w:sz w:val="18"/>
          <w:szCs w:val="18"/>
        </w:rPr>
        <w:t xml:space="preserve"> </w:t>
      </w:r>
      <w:r w:rsidRPr="00BF3528">
        <w:rPr>
          <w:rFonts w:ascii="Verdana" w:eastAsia="Calibri" w:hAnsi="Verdana" w:cs="Verdana"/>
          <w:sz w:val="18"/>
          <w:szCs w:val="18"/>
        </w:rPr>
        <w:t>mo</w:t>
      </w:r>
      <w:r w:rsidRPr="00BF3528">
        <w:rPr>
          <w:rFonts w:ascii="Verdana" w:eastAsia="Calibri" w:hAnsi="Verdana" w:cs="Verdana"/>
          <w:spacing w:val="2"/>
          <w:sz w:val="18"/>
          <w:szCs w:val="18"/>
        </w:rPr>
        <w:t>d</w:t>
      </w:r>
      <w:r w:rsidRPr="00BF3528">
        <w:rPr>
          <w:rFonts w:ascii="Verdana" w:eastAsia="Calibri" w:hAnsi="Verdana" w:cs="Verdana"/>
          <w:spacing w:val="-2"/>
          <w:sz w:val="18"/>
          <w:szCs w:val="18"/>
        </w:rPr>
        <w:t>yfik</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je</w:t>
      </w:r>
      <w:r w:rsidRPr="00BF3528">
        <w:rPr>
          <w:rFonts w:ascii="Verdana" w:eastAsia="Calibri" w:hAnsi="Verdana" w:cs="Verdana"/>
          <w:spacing w:val="-1"/>
          <w:sz w:val="18"/>
          <w:szCs w:val="18"/>
        </w:rPr>
        <w:t xml:space="preserve"> </w:t>
      </w:r>
      <w:r w:rsidRPr="00BF3528">
        <w:rPr>
          <w:rFonts w:ascii="Verdana" w:eastAsia="Calibri" w:hAnsi="Verdana" w:cs="Verdana"/>
          <w:spacing w:val="2"/>
          <w:w w:val="101"/>
          <w:sz w:val="18"/>
          <w:szCs w:val="18"/>
        </w:rPr>
        <w:t>g</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t</w:t>
      </w:r>
      <w:r w:rsidRPr="00BF3528">
        <w:rPr>
          <w:rFonts w:ascii="Verdana" w:eastAsia="Calibri" w:hAnsi="Verdana" w:cs="Verdana"/>
          <w:spacing w:val="-2"/>
          <w:w w:val="101"/>
          <w:sz w:val="18"/>
          <w:szCs w:val="18"/>
        </w:rPr>
        <w:t>y</w:t>
      </w:r>
      <w:r w:rsidRPr="00BF3528">
        <w:rPr>
          <w:rFonts w:ascii="Verdana" w:eastAsia="Calibri" w:hAnsi="Verdana" w:cs="Verdana"/>
          <w:spacing w:val="1"/>
          <w:w w:val="101"/>
          <w:sz w:val="18"/>
          <w:szCs w:val="18"/>
        </w:rPr>
        <w:t>c</w:t>
      </w:r>
      <w:r w:rsidRPr="00BF3528">
        <w:rPr>
          <w:rFonts w:ascii="Verdana" w:eastAsia="Calibri" w:hAnsi="Verdana" w:cs="Verdana"/>
          <w:w w:val="101"/>
          <w:sz w:val="18"/>
          <w:szCs w:val="18"/>
        </w:rPr>
        <w:t>z</w:t>
      </w:r>
      <w:r w:rsidRPr="00BF3528">
        <w:rPr>
          <w:rFonts w:ascii="Verdana" w:eastAsia="Calibri" w:hAnsi="Verdana" w:cs="Verdana"/>
          <w:spacing w:val="-5"/>
          <w:w w:val="101"/>
          <w:sz w:val="18"/>
          <w:szCs w:val="18"/>
        </w:rPr>
        <w:t>n</w:t>
      </w:r>
      <w:r w:rsidRPr="00BF3528">
        <w:rPr>
          <w:rFonts w:ascii="Verdana" w:eastAsia="Calibri" w:hAnsi="Verdana" w:cs="Verdana"/>
          <w:spacing w:val="2"/>
          <w:w w:val="101"/>
          <w:sz w:val="18"/>
          <w:szCs w:val="18"/>
        </w:rPr>
        <w:t>e, oraz działanie wirusów i bakterii;</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powstałych na skutek wybuchu wywołanego przez Ubezpieczającego lub Ubezpieczonego w celach rozbiórkowych, eksploatacyjnych, technologicznych, doświadczalnych lub produkcyjnych oraz w silnikach spalinowych, gdy eksplozja związana jest z ich naturalną funkcją lub gdy eksplozja spowodowana została normalnym ciśnieniem zawartych w nich gazów;</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 wyniku </w:t>
      </w:r>
      <w:r w:rsidRPr="00BF3528">
        <w:rPr>
          <w:rFonts w:ascii="Verdana" w:eastAsia="Calibri" w:hAnsi="Verdana" w:cs="Verdana"/>
          <w:spacing w:val="2"/>
          <w:w w:val="101"/>
          <w:sz w:val="18"/>
          <w:szCs w:val="18"/>
        </w:rPr>
        <w:t>działania prądu elektrycznego, chyba że w jego następstwie powstał pożar, z zastrzeżeniem zapisów klauzul dodatkowych w szczególności kl. przepięć, szkód elektrycznych i przetężenia;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prowadzenia prób ciśnieniowych instalacji tryskaczowej;</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z w:val="18"/>
          <w:szCs w:val="18"/>
        </w:rPr>
        <w:t xml:space="preserve">powstałych wskutek </w:t>
      </w:r>
      <w:r w:rsidRPr="00BF3528">
        <w:rPr>
          <w:rFonts w:ascii="Verdana" w:eastAsia="Calibri" w:hAnsi="Verdana" w:cs="Verdana"/>
          <w:spacing w:val="2"/>
          <w:w w:val="101"/>
          <w:sz w:val="18"/>
          <w:szCs w:val="18"/>
        </w:rPr>
        <w:t>zagrzybienia, zapleśnienia, a także wskutek systematycznego zawilgacania pomieszczeń z powodu nieszczelności urządzeń wodno-kanalizacyjnych, grzewczych, technologicznych;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powstałe wskutek powolnego lub systematycznego niszczenia przedmiotu ubezpieczenia z powodu:</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nieszczelności instalacji i pocenia się rur,</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działania wód gruntowych bądź oddziaływania pływów lub fal morskich,</w:t>
      </w:r>
    </w:p>
    <w:p w:rsidR="00BF3528" w:rsidRPr="00BF3528" w:rsidRDefault="00BF3528" w:rsidP="00BF3528">
      <w:pPr>
        <w:widowControl w:val="0"/>
        <w:numPr>
          <w:ilvl w:val="1"/>
          <w:numId w:val="115"/>
        </w:numPr>
        <w:autoSpaceDE w:val="0"/>
        <w:autoSpaceDN w:val="0"/>
        <w:adjustRightInd w:val="0"/>
        <w:spacing w:after="0" w:line="276" w:lineRule="auto"/>
        <w:ind w:left="1560" w:right="72"/>
        <w:contextualSpacing/>
        <w:jc w:val="both"/>
        <w:rPr>
          <w:rFonts w:ascii="Verdana" w:eastAsia="Calibri" w:hAnsi="Verdana" w:cs="Verdana"/>
          <w:spacing w:val="2"/>
          <w:w w:val="101"/>
          <w:sz w:val="18"/>
          <w:szCs w:val="18"/>
        </w:rPr>
      </w:pPr>
      <w:r w:rsidRPr="00BF3528">
        <w:rPr>
          <w:rFonts w:ascii="Verdana" w:eastAsia="Calibri" w:hAnsi="Verdana" w:cs="Verdana"/>
          <w:spacing w:val="2"/>
          <w:w w:val="101"/>
          <w:sz w:val="18"/>
          <w:szCs w:val="18"/>
        </w:rPr>
        <w:t>przemarzania ścian;</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pacing w:val="2"/>
          <w:sz w:val="18"/>
          <w:szCs w:val="18"/>
        </w:rPr>
        <w:t>p</w:t>
      </w:r>
      <w:r w:rsidRPr="00BF3528">
        <w:rPr>
          <w:rFonts w:ascii="Verdana" w:eastAsia="Calibri" w:hAnsi="Verdana" w:cs="Verdana"/>
          <w:sz w:val="18"/>
          <w:szCs w:val="18"/>
        </w:rPr>
        <w:t>o</w:t>
      </w:r>
      <w:r w:rsidRPr="00BF3528">
        <w:rPr>
          <w:rFonts w:ascii="Verdana" w:eastAsia="Calibri" w:hAnsi="Verdana" w:cs="Verdana"/>
          <w:spacing w:val="-5"/>
          <w:sz w:val="18"/>
          <w:szCs w:val="18"/>
        </w:rPr>
        <w:t>w</w:t>
      </w:r>
      <w:r w:rsidRPr="00BF3528">
        <w:rPr>
          <w:rFonts w:ascii="Verdana" w:eastAsia="Calibri" w:hAnsi="Verdana" w:cs="Verdana"/>
          <w:spacing w:val="1"/>
          <w:sz w:val="18"/>
          <w:szCs w:val="18"/>
        </w:rPr>
        <w:t>s</w:t>
      </w:r>
      <w:r w:rsidRPr="00BF3528">
        <w:rPr>
          <w:rFonts w:ascii="Verdana" w:eastAsia="Calibri" w:hAnsi="Verdana" w:cs="Verdana"/>
          <w:sz w:val="18"/>
          <w:szCs w:val="18"/>
        </w:rPr>
        <w:t>t</w:t>
      </w:r>
      <w:r w:rsidRPr="00BF3528">
        <w:rPr>
          <w:rFonts w:ascii="Verdana" w:eastAsia="Calibri" w:hAnsi="Verdana" w:cs="Verdana"/>
          <w:spacing w:val="1"/>
          <w:sz w:val="18"/>
          <w:szCs w:val="18"/>
        </w:rPr>
        <w:t>a</w:t>
      </w:r>
      <w:r w:rsidRPr="00BF3528">
        <w:rPr>
          <w:rFonts w:ascii="Verdana" w:eastAsia="Calibri" w:hAnsi="Verdana" w:cs="Verdana"/>
          <w:spacing w:val="-4"/>
          <w:sz w:val="18"/>
          <w:szCs w:val="18"/>
        </w:rPr>
        <w:t>ł</w:t>
      </w:r>
      <w:r w:rsidRPr="00BF3528">
        <w:rPr>
          <w:rFonts w:ascii="Verdana" w:eastAsia="Calibri" w:hAnsi="Verdana" w:cs="Verdana"/>
          <w:sz w:val="18"/>
          <w:szCs w:val="18"/>
        </w:rPr>
        <w:t>ych wskutek korozji</w:t>
      </w:r>
      <w:r w:rsidRPr="00BF3528">
        <w:rPr>
          <w:rFonts w:ascii="Verdana" w:eastAsia="Calibri" w:hAnsi="Verdana" w:cs="Verdana"/>
          <w:spacing w:val="20"/>
          <w:sz w:val="18"/>
          <w:szCs w:val="18"/>
        </w:rPr>
        <w:t xml:space="preserve">, </w:t>
      </w:r>
      <w:r w:rsidRPr="00BF3528">
        <w:rPr>
          <w:rFonts w:ascii="Verdana" w:eastAsia="Calibri" w:hAnsi="Verdana" w:cs="Verdana"/>
          <w:sz w:val="18"/>
          <w:szCs w:val="18"/>
        </w:rPr>
        <w:t>utleniania,</w:t>
      </w:r>
      <w:r w:rsidRPr="00BF3528">
        <w:rPr>
          <w:rFonts w:ascii="Verdana" w:eastAsia="Calibri" w:hAnsi="Verdana" w:cs="Verdana"/>
          <w:spacing w:val="20"/>
          <w:sz w:val="18"/>
          <w:szCs w:val="18"/>
        </w:rPr>
        <w:t xml:space="preserve"> </w:t>
      </w:r>
      <w:r w:rsidRPr="00BF3528">
        <w:rPr>
          <w:rFonts w:ascii="Verdana" w:eastAsia="Calibri" w:hAnsi="Verdana" w:cs="Verdana"/>
          <w:spacing w:val="2"/>
          <w:sz w:val="18"/>
          <w:szCs w:val="18"/>
        </w:rPr>
        <w:t>e</w:t>
      </w:r>
      <w:r w:rsidRPr="00BF3528">
        <w:rPr>
          <w:rFonts w:ascii="Verdana" w:eastAsia="Calibri" w:hAnsi="Verdana" w:cs="Verdana"/>
          <w:spacing w:val="-1"/>
          <w:sz w:val="18"/>
          <w:szCs w:val="18"/>
        </w:rPr>
        <w:t>r</w:t>
      </w:r>
      <w:r w:rsidRPr="00BF3528">
        <w:rPr>
          <w:rFonts w:ascii="Verdana" w:eastAsia="Calibri" w:hAnsi="Verdana" w:cs="Verdana"/>
          <w:spacing w:val="-5"/>
          <w:sz w:val="18"/>
          <w:szCs w:val="18"/>
        </w:rPr>
        <w:t>o</w:t>
      </w:r>
      <w:r w:rsidRPr="00BF3528">
        <w:rPr>
          <w:rFonts w:ascii="Verdana" w:eastAsia="Calibri" w:hAnsi="Verdana" w:cs="Verdana"/>
          <w:sz w:val="18"/>
          <w:szCs w:val="18"/>
        </w:rPr>
        <w:t>zj</w:t>
      </w:r>
      <w:r w:rsidRPr="00BF3528">
        <w:rPr>
          <w:rFonts w:ascii="Verdana" w:eastAsia="Calibri" w:hAnsi="Verdana" w:cs="Verdana"/>
          <w:spacing w:val="-2"/>
          <w:sz w:val="18"/>
          <w:szCs w:val="18"/>
        </w:rPr>
        <w:t>i</w:t>
      </w:r>
      <w:r w:rsidRPr="00BF3528">
        <w:rPr>
          <w:rFonts w:ascii="Verdana" w:eastAsia="Calibri" w:hAnsi="Verdana" w:cs="Verdana"/>
          <w:sz w:val="18"/>
          <w:szCs w:val="18"/>
        </w:rPr>
        <w:t xml:space="preserve">, </w:t>
      </w:r>
      <w:r w:rsidRPr="00BF3528">
        <w:rPr>
          <w:rFonts w:ascii="Verdana" w:eastAsia="Calibri" w:hAnsi="Verdana" w:cs="Verdana"/>
          <w:spacing w:val="-7"/>
          <w:sz w:val="18"/>
          <w:szCs w:val="18"/>
        </w:rPr>
        <w:t>k</w:t>
      </w:r>
      <w:r w:rsidRPr="00BF3528">
        <w:rPr>
          <w:rFonts w:ascii="Verdana" w:eastAsia="Calibri" w:hAnsi="Verdana" w:cs="Verdana"/>
          <w:spacing w:val="1"/>
          <w:sz w:val="18"/>
          <w:szCs w:val="18"/>
        </w:rPr>
        <w:t>a</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t</w:t>
      </w:r>
      <w:r w:rsidRPr="00BF3528">
        <w:rPr>
          <w:rFonts w:ascii="Verdana" w:eastAsia="Calibri" w:hAnsi="Verdana" w:cs="Verdana"/>
          <w:spacing w:val="-4"/>
          <w:sz w:val="18"/>
          <w:szCs w:val="18"/>
        </w:rPr>
        <w:t>a</w:t>
      </w:r>
      <w:r w:rsidRPr="00BF3528">
        <w:rPr>
          <w:rFonts w:ascii="Verdana" w:eastAsia="Calibri" w:hAnsi="Verdana" w:cs="Verdana"/>
          <w:spacing w:val="1"/>
          <w:sz w:val="18"/>
          <w:szCs w:val="18"/>
        </w:rPr>
        <w:t>c</w:t>
      </w:r>
      <w:r w:rsidRPr="00BF3528">
        <w:rPr>
          <w:rFonts w:ascii="Verdana" w:eastAsia="Calibri" w:hAnsi="Verdana" w:cs="Verdana"/>
          <w:sz w:val="18"/>
          <w:szCs w:val="18"/>
        </w:rPr>
        <w:t>ji, procesów oksydacyjnych;</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polegających na kradzieży z włamaniem mienia, rabunku lub aktów wandalizmu (dewastacji) powstałych po upływie 30 dni od dnia rozpoczęcia przerwy w prowadzeniu działalności w miejscu ubezpieczenia określonym w umowie ubezpieczenia, w przypadkach kiedy ubezpieczone obiekty zostały opuszczone i pozostają niewykorzystane, chyba że ten fakt został zgłoszony do Ubezpieczyciela i Ubezpieczający lub Ubezpieczony w uzgodnieniu z Ubezpieczycielem  wprowadził dodatkowe środki zabezpieczenia mienia;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 xml:space="preserve">powstałych wskutek usiłowania lub dokonania oszustwa, wyłudzenia, wymuszenia lub </w:t>
      </w:r>
      <w:r w:rsidRPr="00BF3528">
        <w:rPr>
          <w:rFonts w:ascii="Verdana" w:eastAsia="Calibri" w:hAnsi="Verdana" w:cs="Verdana"/>
          <w:sz w:val="18"/>
          <w:szCs w:val="18"/>
        </w:rPr>
        <w:lastRenderedPageBreak/>
        <w:t>szantażu, wprowadzenia w błąd lub pozostawania w błędzie, poświadczenia nieprawdy, fałszerstwa lub podstępu;</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sz w:val="18"/>
          <w:szCs w:val="18"/>
        </w:rPr>
      </w:pPr>
      <w:r w:rsidRPr="00BF3528">
        <w:rPr>
          <w:rFonts w:ascii="Verdana" w:eastAsia="Calibri" w:hAnsi="Verdana" w:cs="Verdana"/>
          <w:sz w:val="18"/>
          <w:szCs w:val="18"/>
        </w:rPr>
        <w:t>powstałych wskutek katastrofy budowlanej, pękania, osiadania, zapadnięcia się, wyniesienia, spękania, skurczenia lub ekspansji elementów konstrukcji budynków,</w:t>
      </w:r>
      <w:r w:rsidRPr="00BF3528">
        <w:rPr>
          <w:rFonts w:ascii="Verdana" w:eastAsia="Calibri" w:hAnsi="Verdana" w:cs="Times New Roman"/>
          <w:sz w:val="20"/>
        </w:rPr>
        <w:t xml:space="preserve"> </w:t>
      </w:r>
      <w:r w:rsidRPr="00BF3528">
        <w:rPr>
          <w:rFonts w:ascii="Verdana" w:eastAsia="Calibri" w:hAnsi="Verdana" w:cs="Verdana"/>
          <w:sz w:val="18"/>
          <w:szCs w:val="18"/>
        </w:rPr>
        <w:t>lub innych deformacjach budynków lub budowli, chyba że nastąpiły one jako rezultat wcześniejszego zaistnienia innego zdarzenia losowego objętego ochroną ubezpieczeniową;</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katastrofy budowlanej wyłączenie w zakresie objętym klauzulą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Verdana"/>
          <w:sz w:val="18"/>
          <w:szCs w:val="18"/>
        </w:rPr>
        <w:t>powstałych wskutek osunięcia lub zapadnięcia się ziemi – spowodowanego działaniem człowieka;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wycieku stopionego materiału; jeżeli w następstwie wycieku stopionego materiału wystąpił pożar lub eksplozja Ubezpieczyciel ponosi odpowiedzialność za skutki tych zdarzeń;</w:t>
      </w:r>
    </w:p>
    <w:p w:rsidR="00BF3528" w:rsidRPr="00BF3528" w:rsidRDefault="00BF3528" w:rsidP="00BF3528">
      <w:pPr>
        <w:numPr>
          <w:ilvl w:val="0"/>
          <w:numId w:val="116"/>
        </w:numPr>
        <w:autoSpaceDE w:val="0"/>
        <w:autoSpaceDN w:val="0"/>
        <w:adjustRightInd w:val="0"/>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ahoma"/>
          <w:sz w:val="18"/>
          <w:szCs w:val="18"/>
        </w:rPr>
        <w:t>powstałych wskutek utraty, uszkodzenia, zniekształcenia lub niedostępności danych lub oprogramowania, w szczególności polegające na niekorzystnej zmianie w danych lub oprogramowaniu spowodowane zniszczeniem, uszkodzeniem lub inną deformacją ich oryginalnej struktury oraz polegające na niedziałaniu lub nieprawidłowym działaniu sprzętu elektronicznego, nośników informacji lub wbudowanych układów scalonych;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wirusów i ataków hackerskich;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 xml:space="preserve">powstałych wskutek wad projektowych, materiałowych, konstrukcyjnych, złego wykonania, montażu lub błędów w produkcji, wad ukrytych w zakresie szkód wyrządzonych w mieniu dotkniętym tymi wadami, złym wykonaniem lub błędami. </w:t>
      </w:r>
      <w:r w:rsidRPr="00BF3528">
        <w:rPr>
          <w:rFonts w:ascii="Verdana" w:eastAsia="Calibri" w:hAnsi="Verdana" w:cs="Verdana"/>
          <w:sz w:val="18"/>
          <w:szCs w:val="18"/>
        </w:rPr>
        <w:t>Jeżeli w</w:t>
      </w:r>
      <w:r w:rsidRPr="00BF3528">
        <w:rPr>
          <w:rFonts w:ascii="Verdana" w:eastAsia="Calibri" w:hAnsi="Verdana" w:cs="Verdana"/>
          <w:spacing w:val="30"/>
          <w:sz w:val="18"/>
          <w:szCs w:val="18"/>
        </w:rPr>
        <w:t xml:space="preserve"> </w:t>
      </w:r>
      <w:r w:rsidRPr="00BF3528">
        <w:rPr>
          <w:rFonts w:ascii="Verdana" w:eastAsia="Calibri" w:hAnsi="Verdana" w:cs="Verdana"/>
          <w:spacing w:val="-5"/>
          <w:sz w:val="18"/>
          <w:szCs w:val="18"/>
        </w:rPr>
        <w:t>n</w:t>
      </w:r>
      <w:r w:rsidRPr="00BF3528">
        <w:rPr>
          <w:rFonts w:ascii="Verdana" w:eastAsia="Calibri" w:hAnsi="Verdana" w:cs="Verdana"/>
          <w:spacing w:val="1"/>
          <w:sz w:val="18"/>
          <w:szCs w:val="18"/>
        </w:rPr>
        <w:t>as</w:t>
      </w:r>
      <w:r w:rsidRPr="00BF3528">
        <w:rPr>
          <w:rFonts w:ascii="Verdana" w:eastAsia="Calibri" w:hAnsi="Verdana" w:cs="Verdana"/>
          <w:spacing w:val="-5"/>
          <w:sz w:val="18"/>
          <w:szCs w:val="18"/>
        </w:rPr>
        <w:t>t</w:t>
      </w:r>
      <w:r w:rsidRPr="00BF3528">
        <w:rPr>
          <w:rFonts w:ascii="Verdana" w:eastAsia="Calibri" w:hAnsi="Verdana" w:cs="Verdana"/>
          <w:spacing w:val="-3"/>
          <w:sz w:val="18"/>
          <w:szCs w:val="18"/>
        </w:rPr>
        <w:t>ę</w:t>
      </w:r>
      <w:r w:rsidRPr="00BF3528">
        <w:rPr>
          <w:rFonts w:ascii="Verdana" w:eastAsia="Calibri" w:hAnsi="Verdana" w:cs="Verdana"/>
          <w:spacing w:val="2"/>
          <w:sz w:val="18"/>
          <w:szCs w:val="18"/>
        </w:rPr>
        <w:t>p</w:t>
      </w:r>
      <w:r w:rsidRPr="00BF3528">
        <w:rPr>
          <w:rFonts w:ascii="Verdana" w:eastAsia="Calibri" w:hAnsi="Verdana" w:cs="Verdana"/>
          <w:spacing w:val="1"/>
          <w:sz w:val="18"/>
          <w:szCs w:val="18"/>
        </w:rPr>
        <w:t>s</w:t>
      </w:r>
      <w:r w:rsidRPr="00BF3528">
        <w:rPr>
          <w:rFonts w:ascii="Verdana" w:eastAsia="Calibri" w:hAnsi="Verdana" w:cs="Verdana"/>
          <w:spacing w:val="-5"/>
          <w:sz w:val="18"/>
          <w:szCs w:val="18"/>
        </w:rPr>
        <w:t>t</w:t>
      </w:r>
      <w:r w:rsidRPr="00BF3528">
        <w:rPr>
          <w:rFonts w:ascii="Verdana" w:eastAsia="Calibri" w:hAnsi="Verdana" w:cs="Verdana"/>
          <w:sz w:val="18"/>
          <w:szCs w:val="18"/>
        </w:rPr>
        <w:t>w</w:t>
      </w:r>
      <w:r w:rsidRPr="00BF3528">
        <w:rPr>
          <w:rFonts w:ascii="Verdana" w:eastAsia="Calibri" w:hAnsi="Verdana" w:cs="Verdana"/>
          <w:spacing w:val="-2"/>
          <w:sz w:val="18"/>
          <w:szCs w:val="18"/>
        </w:rPr>
        <w:t>i</w:t>
      </w:r>
      <w:r w:rsidRPr="00BF3528">
        <w:rPr>
          <w:rFonts w:ascii="Verdana" w:eastAsia="Calibri" w:hAnsi="Verdana" w:cs="Verdana"/>
          <w:sz w:val="18"/>
          <w:szCs w:val="18"/>
        </w:rPr>
        <w:t>e w/w przyczyn</w:t>
      </w:r>
      <w:r w:rsidRPr="00BF3528">
        <w:rPr>
          <w:rFonts w:ascii="Verdana" w:eastAsia="Calibri" w:hAnsi="Verdana" w:cs="Verdana"/>
          <w:spacing w:val="31"/>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s</w:t>
      </w:r>
      <w:r w:rsidRPr="00BF3528">
        <w:rPr>
          <w:rFonts w:ascii="Verdana" w:eastAsia="Calibri" w:hAnsi="Verdana" w:cs="Verdana"/>
          <w:sz w:val="18"/>
          <w:szCs w:val="18"/>
        </w:rPr>
        <w:t>t</w:t>
      </w:r>
      <w:r w:rsidRPr="00BF3528">
        <w:rPr>
          <w:rFonts w:ascii="Verdana" w:eastAsia="Calibri" w:hAnsi="Verdana" w:cs="Verdana"/>
          <w:spacing w:val="-4"/>
          <w:sz w:val="18"/>
          <w:szCs w:val="18"/>
        </w:rPr>
        <w:t>ą</w:t>
      </w:r>
      <w:r w:rsidRPr="00BF3528">
        <w:rPr>
          <w:rFonts w:ascii="Verdana" w:eastAsia="Calibri" w:hAnsi="Verdana" w:cs="Verdana"/>
          <w:spacing w:val="2"/>
          <w:sz w:val="18"/>
          <w:szCs w:val="18"/>
        </w:rPr>
        <w:t>p</w:t>
      </w:r>
      <w:r w:rsidRPr="00BF3528">
        <w:rPr>
          <w:rFonts w:ascii="Verdana" w:eastAsia="Calibri" w:hAnsi="Verdana" w:cs="Verdana"/>
          <w:spacing w:val="-2"/>
          <w:sz w:val="18"/>
          <w:szCs w:val="18"/>
        </w:rPr>
        <w:t>i</w:t>
      </w:r>
      <w:r w:rsidRPr="00BF3528">
        <w:rPr>
          <w:rFonts w:ascii="Verdana" w:eastAsia="Calibri" w:hAnsi="Verdana" w:cs="Verdana"/>
          <w:spacing w:val="-4"/>
          <w:sz w:val="18"/>
          <w:szCs w:val="18"/>
        </w:rPr>
        <w:t>ł</w:t>
      </w:r>
      <w:r w:rsidRPr="00BF3528">
        <w:rPr>
          <w:rFonts w:ascii="Verdana" w:eastAsia="Calibri" w:hAnsi="Verdana" w:cs="Verdana"/>
          <w:sz w:val="18"/>
          <w:szCs w:val="18"/>
        </w:rPr>
        <w:t>o</w:t>
      </w:r>
      <w:r w:rsidRPr="00BF3528">
        <w:rPr>
          <w:rFonts w:ascii="Verdana" w:eastAsia="Calibri" w:hAnsi="Verdana" w:cs="Verdana"/>
          <w:spacing w:val="30"/>
          <w:sz w:val="18"/>
          <w:szCs w:val="18"/>
        </w:rPr>
        <w:t xml:space="preserve"> </w:t>
      </w:r>
      <w:r w:rsidRPr="00BF3528">
        <w:rPr>
          <w:rFonts w:ascii="Verdana" w:eastAsia="Calibri" w:hAnsi="Verdana" w:cs="Verdana"/>
          <w:spacing w:val="-2"/>
          <w:sz w:val="18"/>
          <w:szCs w:val="18"/>
        </w:rPr>
        <w:t>i</w:t>
      </w:r>
      <w:r w:rsidRPr="00BF3528">
        <w:rPr>
          <w:rFonts w:ascii="Verdana" w:eastAsia="Calibri" w:hAnsi="Verdana" w:cs="Verdana"/>
          <w:sz w:val="18"/>
          <w:szCs w:val="18"/>
        </w:rPr>
        <w:t>nne</w:t>
      </w:r>
      <w:r w:rsidRPr="00BF3528">
        <w:rPr>
          <w:rFonts w:ascii="Verdana" w:eastAsia="Calibri" w:hAnsi="Verdana" w:cs="Verdana"/>
          <w:spacing w:val="1"/>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2"/>
          <w:sz w:val="18"/>
          <w:szCs w:val="18"/>
        </w:rPr>
        <w:t>d</w:t>
      </w:r>
      <w:r w:rsidRPr="00BF3528">
        <w:rPr>
          <w:rFonts w:ascii="Verdana" w:eastAsia="Calibri" w:hAnsi="Verdana" w:cs="Verdana"/>
          <w:spacing w:val="1"/>
          <w:sz w:val="18"/>
          <w:szCs w:val="18"/>
        </w:rPr>
        <w:t>a</w:t>
      </w:r>
      <w:r w:rsidRPr="00BF3528">
        <w:rPr>
          <w:rFonts w:ascii="Verdana" w:eastAsia="Calibri" w:hAnsi="Verdana" w:cs="Verdana"/>
          <w:spacing w:val="-6"/>
          <w:sz w:val="18"/>
          <w:szCs w:val="18"/>
        </w:rPr>
        <w:t>r</w:t>
      </w:r>
      <w:r w:rsidRPr="00BF3528">
        <w:rPr>
          <w:rFonts w:ascii="Verdana" w:eastAsia="Calibri" w:hAnsi="Verdana" w:cs="Verdana"/>
          <w:sz w:val="18"/>
          <w:szCs w:val="18"/>
        </w:rPr>
        <w:t>z</w:t>
      </w:r>
      <w:r w:rsidRPr="00BF3528">
        <w:rPr>
          <w:rFonts w:ascii="Verdana" w:eastAsia="Calibri" w:hAnsi="Verdana" w:cs="Verdana"/>
          <w:spacing w:val="-3"/>
          <w:sz w:val="18"/>
          <w:szCs w:val="18"/>
        </w:rPr>
        <w:t>e</w:t>
      </w:r>
      <w:r w:rsidRPr="00BF3528">
        <w:rPr>
          <w:rFonts w:ascii="Verdana" w:eastAsia="Calibri" w:hAnsi="Verdana" w:cs="Verdana"/>
          <w:sz w:val="18"/>
          <w:szCs w:val="18"/>
        </w:rPr>
        <w:t>n</w:t>
      </w:r>
      <w:r w:rsidRPr="00BF3528">
        <w:rPr>
          <w:rFonts w:ascii="Verdana" w:eastAsia="Calibri" w:hAnsi="Verdana" w:cs="Verdana"/>
          <w:spacing w:val="-2"/>
          <w:sz w:val="18"/>
          <w:szCs w:val="18"/>
        </w:rPr>
        <w:t>i</w:t>
      </w:r>
      <w:r w:rsidRPr="00BF3528">
        <w:rPr>
          <w:rFonts w:ascii="Verdana" w:eastAsia="Calibri" w:hAnsi="Verdana" w:cs="Verdana"/>
          <w:sz w:val="18"/>
          <w:szCs w:val="18"/>
        </w:rPr>
        <w:t>e</w:t>
      </w:r>
      <w:r w:rsidRPr="00BF3528">
        <w:rPr>
          <w:rFonts w:ascii="Verdana" w:eastAsia="Calibri" w:hAnsi="Verdana" w:cs="Verdana"/>
          <w:spacing w:val="46"/>
          <w:sz w:val="18"/>
          <w:szCs w:val="18"/>
        </w:rPr>
        <w:t xml:space="preserve"> </w:t>
      </w:r>
      <w:r w:rsidRPr="00BF3528">
        <w:rPr>
          <w:rFonts w:ascii="Verdana" w:eastAsia="Calibri" w:hAnsi="Verdana" w:cs="Verdana"/>
          <w:sz w:val="18"/>
          <w:szCs w:val="18"/>
        </w:rPr>
        <w:t>n</w:t>
      </w:r>
      <w:r w:rsidRPr="00BF3528">
        <w:rPr>
          <w:rFonts w:ascii="Verdana" w:eastAsia="Calibri" w:hAnsi="Verdana" w:cs="Verdana"/>
          <w:spacing w:val="-7"/>
          <w:sz w:val="18"/>
          <w:szCs w:val="18"/>
        </w:rPr>
        <w:t>i</w:t>
      </w:r>
      <w:r w:rsidRPr="00BF3528">
        <w:rPr>
          <w:rFonts w:ascii="Verdana" w:eastAsia="Calibri" w:hAnsi="Verdana" w:cs="Verdana"/>
          <w:sz w:val="18"/>
          <w:szCs w:val="18"/>
        </w:rPr>
        <w:t>e</w:t>
      </w:r>
      <w:r w:rsidRPr="00BF3528">
        <w:rPr>
          <w:rFonts w:ascii="Verdana" w:eastAsia="Calibri" w:hAnsi="Verdana" w:cs="Verdana"/>
          <w:spacing w:val="47"/>
          <w:sz w:val="18"/>
          <w:szCs w:val="18"/>
        </w:rPr>
        <w:t xml:space="preserve"> </w:t>
      </w:r>
      <w:r w:rsidRPr="00BF3528">
        <w:rPr>
          <w:rFonts w:ascii="Verdana" w:eastAsia="Calibri" w:hAnsi="Verdana" w:cs="Verdana"/>
          <w:sz w:val="18"/>
          <w:szCs w:val="18"/>
        </w:rPr>
        <w:t>w</w:t>
      </w:r>
      <w:r w:rsidRPr="00BF3528">
        <w:rPr>
          <w:rFonts w:ascii="Verdana" w:eastAsia="Calibri" w:hAnsi="Verdana" w:cs="Verdana"/>
          <w:spacing w:val="-2"/>
          <w:sz w:val="18"/>
          <w:szCs w:val="18"/>
        </w:rPr>
        <w:t>y</w:t>
      </w:r>
      <w:r w:rsidRPr="00BF3528">
        <w:rPr>
          <w:rFonts w:ascii="Verdana" w:eastAsia="Calibri" w:hAnsi="Verdana" w:cs="Verdana"/>
          <w:spacing w:val="-4"/>
          <w:sz w:val="18"/>
          <w:szCs w:val="18"/>
        </w:rPr>
        <w:t>ł</w:t>
      </w:r>
      <w:r w:rsidRPr="00BF3528">
        <w:rPr>
          <w:rFonts w:ascii="Verdana" w:eastAsia="Calibri" w:hAnsi="Verdana" w:cs="Verdana"/>
          <w:spacing w:val="1"/>
          <w:sz w:val="18"/>
          <w:szCs w:val="18"/>
        </w:rPr>
        <w:t>ą</w:t>
      </w:r>
      <w:r w:rsidRPr="00BF3528">
        <w:rPr>
          <w:rFonts w:ascii="Verdana" w:eastAsia="Calibri" w:hAnsi="Verdana" w:cs="Verdana"/>
          <w:spacing w:val="-4"/>
          <w:sz w:val="18"/>
          <w:szCs w:val="18"/>
        </w:rPr>
        <w:t>c</w:t>
      </w:r>
      <w:r w:rsidRPr="00BF3528">
        <w:rPr>
          <w:rFonts w:ascii="Verdana" w:eastAsia="Calibri" w:hAnsi="Verdana" w:cs="Verdana"/>
          <w:sz w:val="18"/>
          <w:szCs w:val="18"/>
        </w:rPr>
        <w:t>zo</w:t>
      </w:r>
      <w:r w:rsidRPr="00BF3528">
        <w:rPr>
          <w:rFonts w:ascii="Verdana" w:eastAsia="Calibri" w:hAnsi="Verdana" w:cs="Verdana"/>
          <w:spacing w:val="-5"/>
          <w:sz w:val="18"/>
          <w:szCs w:val="18"/>
        </w:rPr>
        <w:t>n</w:t>
      </w:r>
      <w:r w:rsidRPr="00BF3528">
        <w:rPr>
          <w:rFonts w:ascii="Verdana" w:eastAsia="Calibri" w:hAnsi="Verdana" w:cs="Verdana"/>
          <w:sz w:val="18"/>
          <w:szCs w:val="18"/>
        </w:rPr>
        <w:t>e</w:t>
      </w:r>
      <w:r w:rsidRPr="00BF3528">
        <w:rPr>
          <w:rFonts w:ascii="Verdana" w:eastAsia="Calibri" w:hAnsi="Verdana" w:cs="Verdana"/>
          <w:spacing w:val="48"/>
          <w:sz w:val="18"/>
          <w:szCs w:val="18"/>
        </w:rPr>
        <w:t xml:space="preserve"> </w:t>
      </w:r>
      <w:r w:rsidRPr="00BF3528">
        <w:rPr>
          <w:rFonts w:ascii="Verdana" w:eastAsia="Calibri" w:hAnsi="Verdana" w:cs="Verdana"/>
          <w:sz w:val="18"/>
          <w:szCs w:val="18"/>
        </w:rPr>
        <w:t>z</w:t>
      </w:r>
      <w:r w:rsidRPr="00BF3528">
        <w:rPr>
          <w:rFonts w:ascii="Verdana" w:eastAsia="Calibri" w:hAnsi="Verdana" w:cs="Verdana"/>
          <w:spacing w:val="41"/>
          <w:sz w:val="18"/>
          <w:szCs w:val="18"/>
        </w:rPr>
        <w:t> </w:t>
      </w:r>
      <w:r w:rsidRPr="00BF3528">
        <w:rPr>
          <w:rFonts w:ascii="Verdana" w:eastAsia="Calibri" w:hAnsi="Verdana" w:cs="Verdana"/>
          <w:w w:val="101"/>
          <w:sz w:val="18"/>
          <w:szCs w:val="18"/>
        </w:rPr>
        <w:t>z</w:t>
      </w:r>
      <w:r w:rsidRPr="00BF3528">
        <w:rPr>
          <w:rFonts w:ascii="Verdana" w:eastAsia="Calibri" w:hAnsi="Verdana" w:cs="Verdana"/>
          <w:spacing w:val="1"/>
          <w:w w:val="101"/>
          <w:sz w:val="18"/>
          <w:szCs w:val="18"/>
        </w:rPr>
        <w:t>a</w:t>
      </w:r>
      <w:r w:rsidRPr="00BF3528">
        <w:rPr>
          <w:rFonts w:ascii="Verdana" w:eastAsia="Calibri" w:hAnsi="Verdana" w:cs="Verdana"/>
          <w:spacing w:val="-2"/>
          <w:w w:val="101"/>
          <w:sz w:val="18"/>
          <w:szCs w:val="18"/>
        </w:rPr>
        <w:t>k</w:t>
      </w:r>
      <w:r w:rsidRPr="00BF3528">
        <w:rPr>
          <w:rFonts w:ascii="Verdana" w:eastAsia="Calibri" w:hAnsi="Verdana" w:cs="Verdana"/>
          <w:spacing w:val="-6"/>
          <w:w w:val="101"/>
          <w:sz w:val="18"/>
          <w:szCs w:val="18"/>
        </w:rPr>
        <w:t>r</w:t>
      </w:r>
      <w:r w:rsidRPr="00BF3528">
        <w:rPr>
          <w:rFonts w:ascii="Verdana" w:eastAsia="Calibri" w:hAnsi="Verdana" w:cs="Verdana"/>
          <w:spacing w:val="2"/>
          <w:w w:val="101"/>
          <w:sz w:val="18"/>
          <w:szCs w:val="18"/>
        </w:rPr>
        <w:t>e</w:t>
      </w:r>
      <w:r w:rsidRPr="00BF3528">
        <w:rPr>
          <w:rFonts w:ascii="Verdana" w:eastAsia="Calibri" w:hAnsi="Verdana" w:cs="Verdana"/>
          <w:spacing w:val="1"/>
          <w:w w:val="101"/>
          <w:sz w:val="18"/>
          <w:szCs w:val="18"/>
        </w:rPr>
        <w:t>s</w:t>
      </w:r>
      <w:r w:rsidRPr="00BF3528">
        <w:rPr>
          <w:rFonts w:ascii="Verdana" w:eastAsia="Calibri" w:hAnsi="Verdana" w:cs="Verdana"/>
          <w:w w:val="101"/>
          <w:sz w:val="18"/>
          <w:szCs w:val="18"/>
        </w:rPr>
        <w:t>u</w:t>
      </w:r>
      <w:r w:rsidRPr="00BF3528">
        <w:rPr>
          <w:rFonts w:ascii="Verdana" w:eastAsia="Calibri" w:hAnsi="Verdana" w:cs="Verdana"/>
          <w:sz w:val="18"/>
          <w:szCs w:val="18"/>
        </w:rPr>
        <w:t xml:space="preserve"> </w:t>
      </w:r>
      <w:r w:rsidRPr="00BF3528">
        <w:rPr>
          <w:rFonts w:ascii="Verdana" w:eastAsia="Calibri" w:hAnsi="Verdana" w:cs="Verdana"/>
          <w:spacing w:val="-30"/>
          <w:sz w:val="18"/>
          <w:szCs w:val="18"/>
        </w:rPr>
        <w:t xml:space="preserve"> </w:t>
      </w:r>
      <w:r w:rsidRPr="00BF3528">
        <w:rPr>
          <w:rFonts w:ascii="Verdana" w:eastAsia="Calibri" w:hAnsi="Verdana" w:cs="Verdana"/>
          <w:sz w:val="18"/>
          <w:szCs w:val="18"/>
        </w:rPr>
        <w:t>o</w:t>
      </w:r>
      <w:r w:rsidRPr="00BF3528">
        <w:rPr>
          <w:rFonts w:ascii="Verdana" w:eastAsia="Calibri" w:hAnsi="Verdana" w:cs="Verdana"/>
          <w:spacing w:val="1"/>
          <w:sz w:val="18"/>
          <w:szCs w:val="18"/>
        </w:rPr>
        <w:t>c</w:t>
      </w:r>
      <w:r w:rsidRPr="00BF3528">
        <w:rPr>
          <w:rFonts w:ascii="Verdana" w:eastAsia="Calibri" w:hAnsi="Verdana" w:cs="Verdana"/>
          <w:sz w:val="18"/>
          <w:szCs w:val="18"/>
        </w:rPr>
        <w:t>h</w:t>
      </w:r>
      <w:r w:rsidRPr="00BF3528">
        <w:rPr>
          <w:rFonts w:ascii="Verdana" w:eastAsia="Calibri" w:hAnsi="Verdana" w:cs="Verdana"/>
          <w:spacing w:val="-6"/>
          <w:sz w:val="18"/>
          <w:szCs w:val="18"/>
        </w:rPr>
        <w:t>r</w:t>
      </w:r>
      <w:r w:rsidRPr="00BF3528">
        <w:rPr>
          <w:rFonts w:ascii="Verdana" w:eastAsia="Calibri" w:hAnsi="Verdana" w:cs="Verdana"/>
          <w:sz w:val="18"/>
          <w:szCs w:val="18"/>
        </w:rPr>
        <w:t>on</w:t>
      </w:r>
      <w:r w:rsidRPr="00BF3528">
        <w:rPr>
          <w:rFonts w:ascii="Verdana" w:eastAsia="Calibri" w:hAnsi="Verdana" w:cs="Verdana"/>
          <w:spacing w:val="-2"/>
          <w:sz w:val="18"/>
          <w:szCs w:val="18"/>
        </w:rPr>
        <w:t>y</w:t>
      </w:r>
      <w:r w:rsidRPr="00BF3528">
        <w:rPr>
          <w:rFonts w:ascii="Verdana" w:eastAsia="Calibri" w:hAnsi="Verdana" w:cs="Verdana"/>
          <w:sz w:val="18"/>
          <w:szCs w:val="18"/>
        </w:rPr>
        <w:t xml:space="preserve">, to odpowiedzialność </w:t>
      </w:r>
      <w:r w:rsidRPr="00BF3528">
        <w:rPr>
          <w:rFonts w:ascii="Verdana" w:eastAsia="Calibri" w:hAnsi="Verdana" w:cs="Times New Roman"/>
          <w:sz w:val="18"/>
          <w:szCs w:val="18"/>
        </w:rPr>
        <w:t>Ubezpieczyciela</w:t>
      </w:r>
      <w:r w:rsidRPr="00BF3528">
        <w:rPr>
          <w:rFonts w:ascii="Verdana" w:eastAsia="Calibri" w:hAnsi="Verdana" w:cs="Verdana"/>
          <w:spacing w:val="2"/>
          <w:sz w:val="18"/>
          <w:szCs w:val="18"/>
        </w:rPr>
        <w:t xml:space="preserve"> ogranicza się </w:t>
      </w:r>
      <w:r w:rsidRPr="00BF3528">
        <w:rPr>
          <w:rFonts w:ascii="Verdana" w:eastAsia="Calibri" w:hAnsi="Verdana" w:cs="Verdana"/>
          <w:w w:val="101"/>
          <w:sz w:val="18"/>
          <w:szCs w:val="18"/>
        </w:rPr>
        <w:t>w</w:t>
      </w:r>
      <w:r w:rsidRPr="00BF3528">
        <w:rPr>
          <w:rFonts w:ascii="Verdana" w:eastAsia="Calibri" w:hAnsi="Verdana" w:cs="Verdana"/>
          <w:spacing w:val="-2"/>
          <w:w w:val="101"/>
          <w:sz w:val="18"/>
          <w:szCs w:val="18"/>
        </w:rPr>
        <w:t>y</w:t>
      </w:r>
      <w:r w:rsidRPr="00BF3528">
        <w:rPr>
          <w:rFonts w:ascii="Verdana" w:eastAsia="Calibri" w:hAnsi="Verdana" w:cs="Verdana"/>
          <w:spacing w:val="-4"/>
          <w:w w:val="101"/>
          <w:sz w:val="18"/>
          <w:szCs w:val="18"/>
        </w:rPr>
        <w:t>ł</w:t>
      </w:r>
      <w:r w:rsidRPr="00BF3528">
        <w:rPr>
          <w:rFonts w:ascii="Verdana" w:eastAsia="Calibri" w:hAnsi="Verdana" w:cs="Verdana"/>
          <w:spacing w:val="1"/>
          <w:w w:val="101"/>
          <w:sz w:val="18"/>
          <w:szCs w:val="18"/>
        </w:rPr>
        <w:t>ąc</w:t>
      </w:r>
      <w:r w:rsidRPr="00BF3528">
        <w:rPr>
          <w:rFonts w:ascii="Verdana" w:eastAsia="Calibri" w:hAnsi="Verdana" w:cs="Verdana"/>
          <w:spacing w:val="-5"/>
          <w:w w:val="101"/>
          <w:sz w:val="18"/>
          <w:szCs w:val="18"/>
        </w:rPr>
        <w:t>z</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w w:val="101"/>
          <w:sz w:val="18"/>
          <w:szCs w:val="18"/>
        </w:rPr>
        <w:t>e</w:t>
      </w:r>
      <w:r w:rsidRPr="00BF3528">
        <w:rPr>
          <w:rFonts w:ascii="Verdana" w:eastAsia="Calibri" w:hAnsi="Verdana" w:cs="Verdana"/>
          <w:spacing w:val="1"/>
          <w:sz w:val="18"/>
          <w:szCs w:val="18"/>
        </w:rPr>
        <w:t xml:space="preserve"> </w:t>
      </w:r>
      <w:r w:rsidRPr="00BF3528">
        <w:rPr>
          <w:rFonts w:ascii="Verdana" w:eastAsia="Calibri" w:hAnsi="Verdana" w:cs="Verdana"/>
          <w:spacing w:val="-5"/>
          <w:sz w:val="18"/>
          <w:szCs w:val="18"/>
        </w:rPr>
        <w:t>do szkód będących</w:t>
      </w:r>
      <w:r w:rsidRPr="00BF3528">
        <w:rPr>
          <w:rFonts w:ascii="Verdana" w:eastAsia="Calibri" w:hAnsi="Verdana" w:cs="Verdana"/>
          <w:spacing w:val="1"/>
          <w:sz w:val="18"/>
          <w:szCs w:val="18"/>
        </w:rPr>
        <w:t xml:space="preserve"> s</w:t>
      </w:r>
      <w:r w:rsidRPr="00BF3528">
        <w:rPr>
          <w:rFonts w:ascii="Verdana" w:eastAsia="Calibri" w:hAnsi="Verdana" w:cs="Verdana"/>
          <w:spacing w:val="-2"/>
          <w:sz w:val="18"/>
          <w:szCs w:val="18"/>
        </w:rPr>
        <w:t>k</w:t>
      </w:r>
      <w:r w:rsidRPr="00BF3528">
        <w:rPr>
          <w:rFonts w:ascii="Verdana" w:eastAsia="Calibri" w:hAnsi="Verdana" w:cs="Verdana"/>
          <w:sz w:val="18"/>
          <w:szCs w:val="18"/>
        </w:rPr>
        <w:t>ut</w:t>
      </w:r>
      <w:r w:rsidRPr="00BF3528">
        <w:rPr>
          <w:rFonts w:ascii="Verdana" w:eastAsia="Calibri" w:hAnsi="Verdana" w:cs="Verdana"/>
          <w:spacing w:val="-2"/>
          <w:sz w:val="18"/>
          <w:szCs w:val="18"/>
        </w:rPr>
        <w:t>k</w:t>
      </w:r>
      <w:r w:rsidRPr="00BF3528">
        <w:rPr>
          <w:rFonts w:ascii="Verdana" w:eastAsia="Calibri" w:hAnsi="Verdana" w:cs="Verdana"/>
          <w:sz w:val="18"/>
          <w:szCs w:val="18"/>
        </w:rPr>
        <w:t>ami</w:t>
      </w:r>
      <w:r w:rsidRPr="00BF3528">
        <w:rPr>
          <w:rFonts w:ascii="Verdana" w:eastAsia="Calibri" w:hAnsi="Verdana" w:cs="Verdana"/>
          <w:spacing w:val="-2"/>
          <w:sz w:val="18"/>
          <w:szCs w:val="18"/>
        </w:rPr>
        <w:t xml:space="preserve"> i</w:t>
      </w:r>
      <w:r w:rsidRPr="00BF3528">
        <w:rPr>
          <w:rFonts w:ascii="Verdana" w:eastAsia="Calibri" w:hAnsi="Verdana" w:cs="Verdana"/>
          <w:sz w:val="18"/>
          <w:szCs w:val="18"/>
        </w:rPr>
        <w:t>nn</w:t>
      </w:r>
      <w:r w:rsidRPr="00BF3528">
        <w:rPr>
          <w:rFonts w:ascii="Verdana" w:eastAsia="Calibri" w:hAnsi="Verdana" w:cs="Verdana"/>
          <w:spacing w:val="-3"/>
          <w:sz w:val="18"/>
          <w:szCs w:val="18"/>
        </w:rPr>
        <w:t>e</w:t>
      </w:r>
      <w:r w:rsidRPr="00BF3528">
        <w:rPr>
          <w:rFonts w:ascii="Verdana" w:eastAsia="Calibri" w:hAnsi="Verdana" w:cs="Verdana"/>
          <w:spacing w:val="2"/>
          <w:sz w:val="18"/>
          <w:szCs w:val="18"/>
        </w:rPr>
        <w:t>g</w:t>
      </w:r>
      <w:r w:rsidRPr="00BF3528">
        <w:rPr>
          <w:rFonts w:ascii="Verdana" w:eastAsia="Calibri" w:hAnsi="Verdana" w:cs="Verdana"/>
          <w:sz w:val="18"/>
          <w:szCs w:val="18"/>
        </w:rPr>
        <w:t xml:space="preserve">o </w:t>
      </w:r>
      <w:r w:rsidRPr="00BF3528">
        <w:rPr>
          <w:rFonts w:ascii="Verdana" w:eastAsia="Calibri" w:hAnsi="Verdana" w:cs="Verdana"/>
          <w:spacing w:val="-5"/>
          <w:w w:val="101"/>
          <w:sz w:val="18"/>
          <w:szCs w:val="18"/>
        </w:rPr>
        <w:t>z</w:t>
      </w:r>
      <w:r w:rsidRPr="00BF3528">
        <w:rPr>
          <w:rFonts w:ascii="Verdana" w:eastAsia="Calibri" w:hAnsi="Verdana" w:cs="Verdana"/>
          <w:spacing w:val="-3"/>
          <w:w w:val="101"/>
          <w:sz w:val="18"/>
          <w:szCs w:val="18"/>
        </w:rPr>
        <w:t>d</w:t>
      </w:r>
      <w:r w:rsidRPr="00BF3528">
        <w:rPr>
          <w:rFonts w:ascii="Verdana" w:eastAsia="Calibri" w:hAnsi="Verdana" w:cs="Verdana"/>
          <w:spacing w:val="1"/>
          <w:w w:val="101"/>
          <w:sz w:val="18"/>
          <w:szCs w:val="18"/>
        </w:rPr>
        <w:t>a</w:t>
      </w:r>
      <w:r w:rsidRPr="00BF3528">
        <w:rPr>
          <w:rFonts w:ascii="Verdana" w:eastAsia="Calibri" w:hAnsi="Verdana" w:cs="Verdana"/>
          <w:spacing w:val="-1"/>
          <w:w w:val="101"/>
          <w:sz w:val="18"/>
          <w:szCs w:val="18"/>
        </w:rPr>
        <w:t>r</w:t>
      </w:r>
      <w:r w:rsidRPr="00BF3528">
        <w:rPr>
          <w:rFonts w:ascii="Verdana" w:eastAsia="Calibri" w:hAnsi="Verdana" w:cs="Verdana"/>
          <w:w w:val="101"/>
          <w:sz w:val="18"/>
          <w:szCs w:val="18"/>
        </w:rPr>
        <w:t>z</w:t>
      </w:r>
      <w:r w:rsidRPr="00BF3528">
        <w:rPr>
          <w:rFonts w:ascii="Verdana" w:eastAsia="Calibri" w:hAnsi="Verdana" w:cs="Verdana"/>
          <w:spacing w:val="-3"/>
          <w:w w:val="101"/>
          <w:sz w:val="18"/>
          <w:szCs w:val="18"/>
        </w:rPr>
        <w:t>e</w:t>
      </w:r>
      <w:r w:rsidRPr="00BF3528">
        <w:rPr>
          <w:rFonts w:ascii="Verdana" w:eastAsia="Calibri" w:hAnsi="Verdana" w:cs="Verdana"/>
          <w:w w:val="101"/>
          <w:sz w:val="18"/>
          <w:szCs w:val="18"/>
        </w:rPr>
        <w:t>n</w:t>
      </w:r>
      <w:r w:rsidRPr="00BF3528">
        <w:rPr>
          <w:rFonts w:ascii="Verdana" w:eastAsia="Calibri" w:hAnsi="Verdana" w:cs="Verdana"/>
          <w:spacing w:val="-2"/>
          <w:w w:val="101"/>
          <w:sz w:val="18"/>
          <w:szCs w:val="18"/>
        </w:rPr>
        <w:t>i</w:t>
      </w:r>
      <w:r w:rsidRPr="00BF3528">
        <w:rPr>
          <w:rFonts w:ascii="Verdana" w:eastAsia="Calibri" w:hAnsi="Verdana" w:cs="Verdana"/>
          <w:spacing w:val="1"/>
          <w:w w:val="101"/>
          <w:sz w:val="18"/>
          <w:szCs w:val="18"/>
        </w:rPr>
        <w:t>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przerwy lub zakłóceń w dostawie mediów, chyba że w ich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sprzeniewierzenia, oszustwa;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w mieniu, które niezgodnie ze swym przeznaczeniem i warunkami przechowywania, magazynowania lub eksploatacji znajdowało się na wolnym powietrzu, jeżeli miało to wpływ na powstanie lub zwiększenie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podczas transportu (poza transportem w miejscu ubezpieczenia) z zastrzeżeniem Klauzuli transportowej; wyłączenie niniejsze nie dotyczy transportu wartości pieniężnych, jeżeli został objęty ochroną ubezpieczeniową, z tym że Ubezpieczyciel nie ponosi odpowiedzialności, gdy transport był realizowany niezgodnie z obowiązującymi przepisami prawa odnośnie warunków transportu wartości pieniężnych;</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powstałe w wartościach pieniężnych podczas transportu, jeżeli osoby uczestniczące w realizacji transportu pozostawały w stanie nietrzeźwości albo w stanie po użyciu alkoholu, lub pod wpływem środków odurzających, substancji psychotropowych lub środków zastępczych w rozumieniu przepisów o przeciwdziałaniu narkomanii jeżeli transport wartości pieniężnych został objęty ochroną ubezpieczeniową;</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b/>
          <w:sz w:val="18"/>
          <w:szCs w:val="18"/>
        </w:rPr>
      </w:pPr>
      <w:r w:rsidRPr="00BF3528">
        <w:rPr>
          <w:rFonts w:ascii="Verdana" w:eastAsia="Calibri" w:hAnsi="Verdana" w:cs="Tahoma"/>
          <w:sz w:val="18"/>
          <w:szCs w:val="18"/>
        </w:rPr>
        <w:t>powstałe w wyniku naturalnych właściwości mienia, normalnego/naturalnego zużycia lub starzenia się przedmiotu ubezpieczenia, lub powolnego i systematycznego niszczenia przedmiotu ubezpieczenia z powodu oddziaływania czynników termicznych, chemicznych lub biologicznych, światła, a także polegające na utracie wagi, skurczeniu, wyparowaniu, zmianach w kolorze, fakturze, wykończeniu lub zapachu;</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polegające na lub powstałe w wyniku wycieku, zanieczyszczenia lub skażenia substancją biologiczną lub chemiczną, chyba że powstały one w ubezpieczonym mieniu wskutek innego zdarzenia nie wyłączonego z zakresu ubezpieczenia;</w:t>
      </w:r>
    </w:p>
    <w:p w:rsidR="00BF3528" w:rsidRPr="00BF3528" w:rsidRDefault="00BF3528" w:rsidP="00BF3528">
      <w:pPr>
        <w:widowControl w:val="0"/>
        <w:numPr>
          <w:ilvl w:val="0"/>
          <w:numId w:val="116"/>
        </w:numPr>
        <w:autoSpaceDE w:val="0"/>
        <w:autoSpaceDN w:val="0"/>
        <w:adjustRightInd w:val="0"/>
        <w:spacing w:after="0" w:line="276" w:lineRule="auto"/>
        <w:ind w:left="993" w:right="72" w:hanging="426"/>
        <w:jc w:val="both"/>
        <w:rPr>
          <w:rFonts w:ascii="Verdana" w:eastAsia="Calibri" w:hAnsi="Verdana" w:cs="Verdana"/>
          <w:color w:val="000000"/>
          <w:sz w:val="18"/>
          <w:szCs w:val="18"/>
        </w:rPr>
      </w:pPr>
      <w:r w:rsidRPr="00BF3528">
        <w:rPr>
          <w:rFonts w:ascii="Verdana" w:eastAsia="Calibri" w:hAnsi="Verdana" w:cs="News Gothic CE"/>
          <w:color w:val="000000"/>
          <w:sz w:val="18"/>
          <w:szCs w:val="18"/>
        </w:rPr>
        <w:t xml:space="preserve">polegających na stopniowej utracie właściwości użytkowych lub stopniowym niszczeniu </w:t>
      </w:r>
      <w:r w:rsidRPr="00BF3528">
        <w:rPr>
          <w:rFonts w:ascii="Verdana" w:eastAsia="Calibri" w:hAnsi="Verdana" w:cs="News Gothic CE"/>
          <w:color w:val="000000"/>
          <w:sz w:val="18"/>
          <w:szCs w:val="18"/>
        </w:rPr>
        <w:lastRenderedPageBreak/>
        <w:t>ubezpieczonego mienia będących skutkiem naturalnego zużycia lub starzenia się ubezpieczonego mienia związanego z jego normalną eksploatacją i/lub użytkowaniem;</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spowodowanych niedoborami ujawnionymi dopiero podczas przeprowadzania inwentaryzacji;</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imes New Roman"/>
          <w:sz w:val="18"/>
          <w:szCs w:val="18"/>
        </w:rPr>
        <w:t>powstałych wskutek nie przestrzegania przez Ubezpieczającego wymogów określonych w obowiązujących przepisach prawa, Polskich normach i normach branżowych, o ile to miało  wpływ na powstanie lub rozmiar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 środkach obrotowych o przekroczonym terminie ważności lub wycofanych z obrotu przed powstaniem szkody;</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powstałych wskutek aktów terroryzmu, przez które rozumie się działania mające na celu wprowadzenie chaosu, zastraszenie ludności lub dezorganizację życia publicznego dla osiągnięcia określonych skutków ekonomicznych, politycznych, religijnych, ideologicznych, socjalnych lub społecznych;</w:t>
      </w:r>
    </w:p>
    <w:p w:rsidR="00BF3528" w:rsidRPr="00BF3528" w:rsidRDefault="00BF3528" w:rsidP="00BF3528">
      <w:pPr>
        <w:spacing w:after="0" w:line="276" w:lineRule="auto"/>
        <w:ind w:left="1843" w:hanging="850"/>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16"/>
        </w:numPr>
        <w:spacing w:after="0" w:line="276" w:lineRule="auto"/>
        <w:ind w:left="993" w:hanging="426"/>
        <w:contextualSpacing/>
        <w:jc w:val="both"/>
        <w:rPr>
          <w:rFonts w:ascii="Verdana" w:eastAsia="Calibri" w:hAnsi="Verdana" w:cs="Tahoma"/>
          <w:sz w:val="18"/>
          <w:szCs w:val="18"/>
        </w:rPr>
      </w:pPr>
      <w:r w:rsidRPr="00BF3528">
        <w:rPr>
          <w:rFonts w:ascii="Verdana" w:eastAsia="Calibri" w:hAnsi="Verdana" w:cs="Tahoma"/>
          <w:sz w:val="18"/>
          <w:szCs w:val="18"/>
        </w:rPr>
        <w:t>szkody następcze powstałe w wyniku zdarzeń objętych umową ubezpieczenia.</w:t>
      </w:r>
    </w:p>
    <w:p w:rsidR="00BF3528" w:rsidRPr="00BF3528" w:rsidRDefault="00BF3528" w:rsidP="00BF3528">
      <w:pPr>
        <w:spacing w:after="0" w:line="276" w:lineRule="auto"/>
        <w:ind w:left="1843" w:hanging="851"/>
        <w:contextualSpacing/>
        <w:jc w:val="both"/>
        <w:rPr>
          <w:rFonts w:ascii="Verdana" w:eastAsia="Calibri" w:hAnsi="Verdana" w:cs="Tahoma"/>
          <w:i/>
          <w:sz w:val="18"/>
          <w:szCs w:val="18"/>
        </w:rPr>
      </w:pPr>
      <w:r w:rsidRPr="00BF3528">
        <w:rPr>
          <w:rFonts w:ascii="Verdana" w:eastAsia="Calibri" w:hAnsi="Verdana" w:cs="Tahoma"/>
          <w:b/>
          <w:i/>
          <w:sz w:val="18"/>
          <w:szCs w:val="18"/>
        </w:rPr>
        <w:t>Uwaga:</w:t>
      </w:r>
      <w:r w:rsidRPr="00BF3528">
        <w:rPr>
          <w:rFonts w:ascii="Verdana" w:eastAsia="Calibri" w:hAnsi="Verdana" w:cs="Tahoma"/>
          <w:i/>
          <w:sz w:val="18"/>
          <w:szCs w:val="18"/>
        </w:rPr>
        <w:t xml:space="preserve"> w przypadku akceptacji klauzuli szkód następczych wyłączenie nie będzie mieć zastosowania</w:t>
      </w:r>
      <w:r w:rsidRPr="00BF3528">
        <w:rPr>
          <w:rFonts w:ascii="Verdana" w:eastAsia="Calibri" w:hAnsi="Verdana" w:cs="Tahoma"/>
          <w:i/>
          <w:color w:val="FF0000"/>
          <w:sz w:val="18"/>
          <w:szCs w:val="18"/>
        </w:rPr>
        <w:t>.</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Ponadto Ubezpieczyciel nie pokrywa strat pośrednich, związanych z opóźnieniami, utratą rynku, utratą zysku, zwiększonymi kosztami prowadzenia działalności, z zastrzeżeniem zapisów klauzul dodatkowych i rozszerzeń zwartych w SIWZ.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Ubezpieczeniem objęte są w szczególności</w:t>
      </w:r>
      <w:r w:rsidRPr="00BF3528">
        <w:rPr>
          <w:rFonts w:ascii="Verdana" w:eastAsia="Calibri" w:hAnsi="Verdana" w:cs="Times New Roman"/>
          <w:sz w:val="18"/>
          <w:szCs w:val="18"/>
        </w:rPr>
        <w:t xml:space="preserve"> szkody powstałe wskutek następujących zdarzeń:</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pożaru,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pioruna,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wybuchu,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statku powietrznego,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huraganu,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wiatru,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gradu,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deszczu nawalnego,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śniegu,</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powodzi,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zalania,</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trzęsienia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trąby powietrznej,</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zapadania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osuwania się ziemi,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lawiny,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dymu i sadzy,</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uderzenia pojazdu lądowego,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huku ponaddźwiękowego,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instalacji,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pękania mrozowego;</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upadku dźwigu, masztu, drzewa, słupa, komina, anteny lub innych budowli albo ich części,</w:t>
      </w:r>
    </w:p>
    <w:p w:rsidR="00BF3528" w:rsidRPr="00BF3528" w:rsidRDefault="00BF3528" w:rsidP="00BF3528">
      <w:pPr>
        <w:numPr>
          <w:ilvl w:val="0"/>
          <w:numId w:val="156"/>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wysokiej temperatury lub pary, gwałtownych zmian temperatury lub wilgotności powietrza,</w:t>
      </w:r>
    </w:p>
    <w:p w:rsidR="00BF3528" w:rsidRPr="00BF3528" w:rsidRDefault="00BF3528" w:rsidP="00BF3528">
      <w:pPr>
        <w:numPr>
          <w:ilvl w:val="0"/>
          <w:numId w:val="156"/>
        </w:numPr>
        <w:shd w:val="clear" w:color="auto" w:fill="FFFFFF"/>
        <w:spacing w:after="0" w:line="240"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innych dodatkowych ryzyk wymienionych w Ogólnych Warunkach Ubezpieczenia. </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0"/>
        </w:numPr>
        <w:shd w:val="clear" w:color="auto" w:fill="FFFFFF"/>
        <w:spacing w:before="240" w:after="24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Rozszerzenia zakresu ubezpieczenia</w:t>
      </w:r>
    </w:p>
    <w:p w:rsidR="00BF3528" w:rsidRPr="00BF3528" w:rsidRDefault="00BF3528" w:rsidP="00BF3528">
      <w:pPr>
        <w:numPr>
          <w:ilvl w:val="0"/>
          <w:numId w:val="10"/>
        </w:numPr>
        <w:shd w:val="clear" w:color="auto" w:fill="FFFFFF"/>
        <w:spacing w:after="0" w:line="276" w:lineRule="auto"/>
        <w:ind w:left="1134"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wskutek:</w:t>
      </w:r>
    </w:p>
    <w:p w:rsidR="00BF3528" w:rsidRPr="00BF3528" w:rsidRDefault="00BF3528" w:rsidP="00BF3528">
      <w:pPr>
        <w:numPr>
          <w:ilvl w:val="0"/>
          <w:numId w:val="2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akcji gaśniczej lub ratowniczej;</w:t>
      </w:r>
    </w:p>
    <w:p w:rsidR="00BF3528" w:rsidRPr="00BF3528" w:rsidRDefault="00BF3528" w:rsidP="00BF3528">
      <w:pPr>
        <w:numPr>
          <w:ilvl w:val="0"/>
          <w:numId w:val="28"/>
        </w:numPr>
        <w:shd w:val="clear" w:color="auto" w:fill="FFFFFF"/>
        <w:spacing w:before="240"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wyburzenia lub odgruzowania</w:t>
      </w:r>
    </w:p>
    <w:p w:rsidR="00BF3528" w:rsidRPr="00BF3528" w:rsidRDefault="00BF3528" w:rsidP="00A859D5">
      <w:pPr>
        <w:shd w:val="clear" w:color="auto" w:fill="FFFFFF"/>
        <w:spacing w:after="0" w:line="276" w:lineRule="auto"/>
        <w:ind w:left="213" w:firstLine="1128"/>
        <w:jc w:val="both"/>
        <w:rPr>
          <w:rFonts w:ascii="Verdana" w:eastAsia="Calibri" w:hAnsi="Verdana" w:cs="Times New Roman"/>
          <w:sz w:val="18"/>
          <w:szCs w:val="18"/>
        </w:rPr>
      </w:pPr>
      <w:r w:rsidRPr="00BF3528">
        <w:rPr>
          <w:rFonts w:ascii="Verdana" w:eastAsia="Calibri" w:hAnsi="Verdana" w:cs="Times New Roman"/>
          <w:sz w:val="18"/>
          <w:szCs w:val="18"/>
        </w:rPr>
        <w:t>prowadzonych w związku z wystąpieniem zdarzeń objętych zakresem ubezpieczenia.</w:t>
      </w:r>
    </w:p>
    <w:p w:rsidR="00BF3528" w:rsidRDefault="00A859D5" w:rsidP="00A859D5">
      <w:pPr>
        <w:shd w:val="clear" w:color="auto" w:fill="FFFFFF"/>
        <w:spacing w:after="0" w:line="276" w:lineRule="auto"/>
        <w:ind w:left="1341"/>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A859D5">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jest </w:t>
      </w:r>
      <w:r w:rsidRPr="00BF3528">
        <w:rPr>
          <w:rFonts w:ascii="Verdana" w:eastAsia="Calibri" w:hAnsi="Verdana" w:cs="Times New Roman"/>
          <w:sz w:val="18"/>
          <w:szCs w:val="18"/>
          <w:u w:val="single"/>
        </w:rPr>
        <w:t>zanieczyszczenie albo skażenie</w:t>
      </w:r>
      <w:r w:rsidRPr="00BF3528">
        <w:rPr>
          <w:rFonts w:ascii="Verdana" w:eastAsia="Calibri" w:hAnsi="Verdana" w:cs="Times New Roman"/>
          <w:sz w:val="18"/>
          <w:szCs w:val="18"/>
        </w:rPr>
        <w:t xml:space="preserve"> przedmiotu ubezpieczenia w wyniku zdarzeń, które są objęte zakresem ubezpieczenia. </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Ochroną objęte są szkody powstałe w wyniku:</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wyniku pękania rur, w tym pękania na skutek mrozu (tzw. pękanie mrozowe), o ile rury te są częścią instalacji: technologicznych, wodo-kanalizacyjnych, gaśniczych, klimatyzacyjnych, ogrzewania solarnego, pomp cieplnych ułożonych także na zewnątrz budynku lub urządzeń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samych rurach,</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z powodu mrozu w kotłach grzejnych, bojlerach, zasobnikach, wodomierzach, kaloryferach, urządzeniach technologicznych, klimatyzacyjnych, urządzeniach ogrzewania solarnego, pompach cieplnych, armaturze łazienkowej lub  urządzeniach stanowiących  wyposażenie użytkowe lub wystrój wnętrz,</w:t>
      </w:r>
    </w:p>
    <w:p w:rsidR="00BF3528" w:rsidRPr="00BF3528" w:rsidRDefault="00BF3528" w:rsidP="00BF3528">
      <w:pPr>
        <w:numPr>
          <w:ilvl w:val="0"/>
          <w:numId w:val="93"/>
        </w:numPr>
        <w:shd w:val="clear" w:color="auto" w:fill="FFFFFF"/>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powstałe w następstwie zalania spowodowanego w/w zdarzeniami.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poniesione oraz udokumentowane </w:t>
      </w:r>
      <w:r w:rsidRPr="00BF3528">
        <w:rPr>
          <w:rFonts w:ascii="Verdana" w:eastAsia="Calibri" w:hAnsi="Verdana" w:cs="Times New Roman"/>
          <w:sz w:val="18"/>
          <w:szCs w:val="18"/>
          <w:u w:val="single"/>
        </w:rPr>
        <w:t>koszty</w:t>
      </w:r>
      <w:r w:rsidRPr="00BF3528">
        <w:rPr>
          <w:rFonts w:ascii="Verdana" w:eastAsia="Calibri" w:hAnsi="Verdana" w:cs="Times New Roman"/>
          <w:sz w:val="18"/>
          <w:szCs w:val="18"/>
        </w:rPr>
        <w:t xml:space="preserve"> (pokrywane w granicach sum ubezpieczenia):</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ratowania przedmiotu ubezpieczenia (w tym wynagrodzenie Straży Pożarnej) oraz koszty zapobieżenia i zmniejszenia jej rozmiarów pod warunkiem, że zastosowanie środków było celowe, chociaż okazałoby się bezskuteczne,</w:t>
      </w:r>
    </w:p>
    <w:p w:rsidR="00BF3528" w:rsidRPr="00BF3528" w:rsidRDefault="00BF3528" w:rsidP="00BF3528">
      <w:pPr>
        <w:numPr>
          <w:ilvl w:val="0"/>
          <w:numId w:val="63"/>
        </w:numPr>
        <w:shd w:val="clear" w:color="auto" w:fill="FFFFFF"/>
        <w:spacing w:after="0" w:line="276" w:lineRule="auto"/>
        <w:ind w:left="1701" w:hanging="284"/>
        <w:jc w:val="both"/>
        <w:rPr>
          <w:rFonts w:ascii="Verdana" w:eastAsia="Calibri" w:hAnsi="Verdana" w:cs="Times New Roman"/>
          <w:sz w:val="18"/>
          <w:szCs w:val="18"/>
        </w:rPr>
      </w:pPr>
      <w:r w:rsidRPr="00BF3528">
        <w:rPr>
          <w:rFonts w:ascii="Verdana" w:eastAsia="Calibri" w:hAnsi="Verdana" w:cs="Times New Roman"/>
          <w:sz w:val="18"/>
          <w:szCs w:val="18"/>
        </w:rPr>
        <w:t>jakie wynikają z uszkodzenia, utraty lub zniszczenia ubezpieczonego mienia na skutek akcji ratowniczej a także w związku z likwidacją szkody.</w:t>
      </w:r>
    </w:p>
    <w:p w:rsidR="00BF3528" w:rsidRPr="00BF3528" w:rsidRDefault="00BF3528" w:rsidP="00BF3528">
      <w:pPr>
        <w:shd w:val="clear" w:color="auto" w:fill="FFFFFF"/>
        <w:autoSpaceDE w:val="0"/>
        <w:autoSpaceDN w:val="0"/>
        <w:adjustRightInd w:val="0"/>
        <w:spacing w:after="0" w:line="276" w:lineRule="auto"/>
        <w:ind w:left="708"/>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uprzątnięcia pozostałości po szkodzie</w:t>
      </w:r>
      <w:r w:rsidRPr="00BF3528">
        <w:rPr>
          <w:rFonts w:ascii="Verdana" w:eastAsia="Calibri" w:hAnsi="Verdana" w:cs="Times New Roman"/>
          <w:sz w:val="18"/>
          <w:szCs w:val="18"/>
        </w:rPr>
        <w:t xml:space="preserve">, łącznie z kosztami wywozu części niezdatnych do użytku, składowaniem lub utylizacją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(pokrywane w granicach sum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hanging="357"/>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koszty odtworzenia dokumentacji</w:t>
      </w:r>
      <w:r w:rsidRPr="00BF3528">
        <w:rPr>
          <w:rFonts w:ascii="Verdana" w:eastAsia="Calibri" w:hAnsi="Verdana" w:cs="Times New Roman"/>
          <w:sz w:val="18"/>
          <w:szCs w:val="18"/>
        </w:rPr>
        <w:t xml:space="preserve"> (aktów, planów, dokumentów, danych) uszkodzonej, zniszczonej lub utraconej. Ochrona obejmuje wyłącznie koszty robocizny poniesione na takie odtworzenie dokumentacji z włączeniem przeprowadzenia niezbędnych badań i analiz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Calibri" w:hAnsi="Verdana" w:cs="Times New Roman"/>
          <w:sz w:val="18"/>
          <w:szCs w:val="18"/>
        </w:rPr>
      </w:pPr>
      <w:r w:rsidRPr="00A301B7">
        <w:rPr>
          <w:rFonts w:ascii="Verdana" w:eastAsia="Calibri" w:hAnsi="Verdana" w:cs="Times New Roman"/>
          <w:sz w:val="18"/>
          <w:szCs w:val="18"/>
          <w:highlight w:val="cyan"/>
        </w:rPr>
        <w:t>(</w:t>
      </w:r>
      <w:r w:rsidR="00A301B7" w:rsidRPr="00A301B7">
        <w:rPr>
          <w:rFonts w:ascii="Verdana" w:eastAsia="Calibri" w:hAnsi="Verdana" w:cs="Times New Roman"/>
          <w:sz w:val="18"/>
          <w:szCs w:val="18"/>
          <w:highlight w:val="cyan"/>
        </w:rPr>
        <w:t>limit odpowiedzialności 10% wartości szkody, nie więcej niż 50 000 zł na jedno i wszystkie zdarzenia</w:t>
      </w:r>
      <w:r w:rsidRPr="00A301B7">
        <w:rPr>
          <w:rFonts w:ascii="Verdana" w:eastAsia="Calibri" w:hAnsi="Verdana" w:cs="Times New Roman"/>
          <w:sz w:val="18"/>
          <w:szCs w:val="18"/>
          <w:highlight w:val="cyan"/>
        </w:rPr>
        <w:t>).</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3"/>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przedmiotach zamontowanych na zewnątrz budynku/budowli</w:t>
      </w:r>
      <w:r w:rsidRPr="00BF3528">
        <w:rPr>
          <w:rFonts w:ascii="Verdana" w:eastAsia="Calibri" w:hAnsi="Verdana" w:cs="Times New Roman"/>
          <w:sz w:val="18"/>
          <w:szCs w:val="18"/>
        </w:rPr>
        <w:t xml:space="preserve"> takich jak np. solary, klimatyzatory, rynny, instalacje odgromowe, szyldy, reklamy neonowe i świetlne, kamery przemysłowe i monitoringu, markizy okienne, rolety, okiennice, anteny wraz z ich konstrukcjami mocującymi, tablice informacyjne wraz z ich konstrukcjami mocującymi, o ile przedmioty te ujęte zostały w przedmiotach i sumach ubezpieczenia określonych w Załączniku nr 11 do SIWZ – „Wykaz mienia”.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Zakres ubezpieczenia obejmuje także przedmioty zamontowane na zewnątrz budynku/budowli takie jak np. solary, klimatyzatory, rynny, instalacje odgromowe, szyldy, reklamy neonowe i świetlne, kamery przemysłowe i monitoringu, markizy okienne, rolety, okiennice, anteny wraz z ich konstrukcjami mocującymi, tablice informacyjne wraz z ich konstrukcjami mocującymi których wartość </w:t>
      </w:r>
      <w:r w:rsidRPr="00BF3528">
        <w:rPr>
          <w:rFonts w:ascii="Verdana" w:eastAsia="Calibri" w:hAnsi="Verdana" w:cs="Times New Roman"/>
          <w:b/>
          <w:sz w:val="18"/>
          <w:szCs w:val="18"/>
        </w:rPr>
        <w:t>nie została</w:t>
      </w:r>
      <w:r w:rsidRPr="00BF3528">
        <w:rPr>
          <w:rFonts w:ascii="Verdana" w:eastAsia="Calibri" w:hAnsi="Verdana" w:cs="Times New Roman"/>
          <w:sz w:val="18"/>
          <w:szCs w:val="18"/>
        </w:rPr>
        <w:t xml:space="preserve"> ujęta w przedmiotach i sumach ubezpieczenia określonych w Załączniku nr 11 do SIWZ – „Wykaz mienia”, dla których wprowadza się poniższy limit odpowiedzialności.</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100.000 zł na jedno i wszystkie zdarzenia w okresie ubezpieczenia.</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contextualSpacing/>
        <w:jc w:val="both"/>
        <w:rPr>
          <w:rFonts w:ascii="Verdana" w:eastAsia="Calibri" w:hAnsi="Verdana" w:cs="Tahoma"/>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ahoma"/>
          <w:sz w:val="18"/>
          <w:szCs w:val="18"/>
          <w:u w:val="single"/>
        </w:rPr>
        <w:t>szkody spowodowane naporem śniegu lub lodu, gradem lub deszczem nawalnym</w:t>
      </w:r>
      <w:r w:rsidRPr="00BF3528">
        <w:rPr>
          <w:rFonts w:ascii="Verdana" w:eastAsia="Calibri" w:hAnsi="Verdana" w:cs="Tahoma"/>
          <w:sz w:val="18"/>
          <w:szCs w:val="18"/>
        </w:rPr>
        <w:t>, jeżeli do powstania szkody doszło na skutek złego stanu technicznego dachu, rynien dachowych lub rur spustowych lub innych elementów budynku lub niezabezpieczenia otworów dachowych, okiennych lub drzwiowych – o ile obowiązek ich konserwacji lub zabezpieczenia należał do Ubezpieczającego lub Ubezpieczonego. Ponadto zakres ubezpieczenia obejmuje zalania spowodowane szczelinami w złączach płyt, przeciekami w połączeniach, nieprawidłowymi spawami.</w:t>
      </w:r>
    </w:p>
    <w:p w:rsidR="00BF3528" w:rsidRPr="00BF3528" w:rsidRDefault="00BF3528" w:rsidP="00BF3528">
      <w:pPr>
        <w:shd w:val="clear" w:color="auto" w:fill="FFFFFF"/>
        <w:spacing w:after="0" w:line="276" w:lineRule="auto"/>
        <w:ind w:left="1134"/>
        <w:contextualSpacing/>
        <w:jc w:val="both"/>
        <w:rPr>
          <w:rFonts w:ascii="Verdana" w:eastAsia="Calibri" w:hAnsi="Verdana" w:cs="Tahoma"/>
          <w:i/>
          <w:sz w:val="18"/>
          <w:szCs w:val="18"/>
        </w:rPr>
      </w:pPr>
      <w:r w:rsidRPr="00BF3528">
        <w:rPr>
          <w:rFonts w:ascii="Verdana" w:eastAsia="Calibri" w:hAnsi="Verdana" w:cs="Tahoma"/>
          <w:i/>
          <w:sz w:val="18"/>
          <w:szCs w:val="18"/>
        </w:rPr>
        <w:t xml:space="preserve">Limit odpowiedzialności: 150.000 zł na jedno i wszystkie zdarzenie o okresie ubezpieczenia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i/>
          <w:sz w:val="18"/>
          <w:szCs w:val="18"/>
        </w:rPr>
        <w:t xml:space="preserve">Jeżeli niedopełnienie w/w obowiązku nie miało wpływu na powstanie szkody, wówczas odpowiedzialność </w:t>
      </w:r>
      <w:r w:rsidRPr="00BF3528">
        <w:rPr>
          <w:rFonts w:ascii="Verdana" w:eastAsia="Calibri" w:hAnsi="Verdana" w:cs="Times New Roman"/>
          <w:sz w:val="18"/>
          <w:szCs w:val="18"/>
        </w:rPr>
        <w:t>Ubezpieczyciela</w:t>
      </w:r>
      <w:r w:rsidRPr="00BF3528">
        <w:rPr>
          <w:rFonts w:ascii="Verdana" w:eastAsia="Calibri" w:hAnsi="Verdana" w:cs="Tahoma"/>
          <w:i/>
          <w:sz w:val="18"/>
          <w:szCs w:val="18"/>
        </w:rPr>
        <w:t xml:space="preserve"> jest do pełnych sum ubezpieczenia.</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spacing w:after="0" w:line="276" w:lineRule="auto"/>
        <w:ind w:left="1134" w:hanging="282"/>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sieciach energetycznych</w:t>
      </w:r>
      <w:r w:rsidRPr="00BF3528">
        <w:rPr>
          <w:rFonts w:ascii="Verdana" w:eastAsia="Calibri" w:hAnsi="Verdana" w:cs="Times New Roman"/>
          <w:sz w:val="18"/>
          <w:szCs w:val="18"/>
        </w:rPr>
        <w:t xml:space="preserve"> rozumianych jako część systemu elektroenergetycznego obejmującego linie przesyłowe energii elektrycznej – napowietrzne i kablowe – wraz ze stacjami transformatorowymi i rozdzielczymi znajdującymi się w miejscu ubezpieczenia oraz poza nim do punktu przyłączenia do sieci zewnętrznej, o ile stanowią one własności ubezpieczonego i uwzględnione zostały w sumie ubezpieczenia i znajdują się maksymalnie w odległości 1000 m od ubezpieczonych lokalizacji.</w:t>
      </w:r>
    </w:p>
    <w:p w:rsidR="00BF3528" w:rsidRPr="00BF3528" w:rsidRDefault="00BF3528" w:rsidP="00BF3528">
      <w:pPr>
        <w:shd w:val="clear" w:color="auto" w:fill="FFFFFF"/>
        <w:spacing w:after="0" w:line="276" w:lineRule="auto"/>
        <w:ind w:left="1134"/>
        <w:jc w:val="both"/>
        <w:rPr>
          <w:rFonts w:ascii="Verdana" w:eastAsia="Calibri" w:hAnsi="Verdana" w:cs="Times New Roman"/>
          <w:sz w:val="18"/>
          <w:szCs w:val="18"/>
        </w:rPr>
      </w:pPr>
    </w:p>
    <w:p w:rsidR="00BF3528" w:rsidRPr="00BF3528" w:rsidRDefault="00BF3528" w:rsidP="00BF3528">
      <w:pPr>
        <w:numPr>
          <w:ilvl w:val="0"/>
          <w:numId w:val="10"/>
        </w:num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szkody powstałe w środkach obrotowych i/lub mieniu osób trzecich (w tym lekach, krwi, osoczu itp.) przechowywanych w urządzeniach chłodniczych lub pomieszczeniach klimatyzowanych</w:t>
      </w:r>
      <w:r w:rsidRPr="00BF3528">
        <w:rPr>
          <w:rFonts w:ascii="Verdana" w:eastAsia="Calibri" w:hAnsi="Verdana" w:cs="Times New Roman"/>
          <w:sz w:val="18"/>
          <w:szCs w:val="18"/>
        </w:rPr>
        <w:t xml:space="preserve"> w wyniku przerwy w działaniu lub wadliwego działania urządzeń chłodniczych lub klimatyzacyjnych, które powstaną na skutek zdarzeń objętych ubezpieczeniem mienia od wszystkich ryzyk.</w:t>
      </w:r>
    </w:p>
    <w:p w:rsidR="00BF3528" w:rsidRPr="00BF3528" w:rsidRDefault="00BF3528" w:rsidP="00BF3528">
      <w:pPr>
        <w:shd w:val="clear" w:color="auto" w:fill="FFFFFF"/>
        <w:tabs>
          <w:tab w:val="left" w:pos="426"/>
        </w:tabs>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rozszerzenia ochroną objęta jest utrata przydatności do użycia lub zniszczenie środków obrotowych i/lub mienia osób trzecich, których właściwości naturalne nakazują ich przechowywanie w urządzeniach chłodniczych lub pomieszczeniach klimatyzowanych utrzymujących określoną temperaturę w pomieszczeniu przeznaczonym do ich przechowywania, w skutek ich rozmrożenia lub niedotrzymania wymaganej temperatury przechowywania.</w:t>
      </w:r>
    </w:p>
    <w:p w:rsidR="00BF3528" w:rsidRPr="00BF3528" w:rsidRDefault="00BF3528" w:rsidP="00BF3528">
      <w:pPr>
        <w:shd w:val="clear" w:color="auto" w:fill="FFFFFF"/>
        <w:tabs>
          <w:tab w:val="left" w:pos="426"/>
        </w:tab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odpowiada w szczególności za szkody będące skutkiem rozmrożenia środków obrotowych i/lub mienia osób trzecich lub niedotrzymania wymaganej temperatury przechowywania w urządzeniu chłodniczym w pomieszczeniu klimatyzowanym będącego bezpośrednim następstwem: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nagłej oraz nieprzewidzianej szkody fizycznej w urządzeniu chłodniczym;</w:t>
      </w:r>
    </w:p>
    <w:p w:rsidR="00BF3528" w:rsidRPr="00BF3528" w:rsidRDefault="00BF3528" w:rsidP="00BF3528">
      <w:pPr>
        <w:numPr>
          <w:ilvl w:val="0"/>
          <w:numId w:val="29"/>
        </w:numPr>
        <w:shd w:val="clear" w:color="auto" w:fill="FFFFFF"/>
        <w:tabs>
          <w:tab w:val="left" w:pos="426"/>
        </w:tab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uszkodzenia urządzenia chłodniczego, w którym przechowywane są ubezpieczone środki obrotowe i/lub mienie osób trzecich, wskutek działania prądu elektrycznego w tym przepięcia;</w:t>
      </w:r>
    </w:p>
    <w:p w:rsidR="00BF3528" w:rsidRPr="00BF3528" w:rsidRDefault="00BF3528" w:rsidP="00BF3528">
      <w:pPr>
        <w:numPr>
          <w:ilvl w:val="0"/>
          <w:numId w:val="29"/>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przerwy w dostawie prądu elektrycznego przez zakład energetyczny trwającej nieprzerwanie co najmniej 2 godziny.</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niniejszego rozszerzenia Ubezpieczyciel pokryje dodatkowe koszty ponownej sterylizacji uszkodzonego urządzenia chłodniczego.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lastRenderedPageBreak/>
        <w:t>W odniesieniu do przedmiotowego rozszerzenia ubezpieczeniem nie są objęte:</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których powstanie przypisać można transportowi, rozładowywaniu i przenoszeniu poza komorą chłodniczą / pomieszczeniem klimatyzowanym przeznaczonym do przechowywania towarów;</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wyłącznym wynikiem ich skurczenia, wysuszenia, wad wewnętrznych lub ukrytych, chorób lub naturalnego zepsucia;</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ubezpieczonym mieniu będące bezpośrednim rezultatem ich niewłaściwego przechowywania, uszkodzonego opakowania, niewłaściwej cyrkulacji powietrza lub niemożności utrzymania stabilnej temperatury przechowywania, jeśli nie jest ona skutkiem nagłej nieprzewidzianej szkody fizycznej w ubezpieczonym urządzeniu (maszynie) chłodniczym;</w:t>
      </w:r>
    </w:p>
    <w:p w:rsidR="00BF3528" w:rsidRPr="00BF3528" w:rsidRDefault="00BF3528" w:rsidP="00BF3528">
      <w:pPr>
        <w:numPr>
          <w:ilvl w:val="0"/>
          <w:numId w:val="68"/>
        </w:numPr>
        <w:shd w:val="clear" w:color="auto" w:fill="FFFFFF"/>
        <w:spacing w:after="0" w:line="276"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wszelkiego rodzaju straty pośrednie powstałe w rezultacie zaistnienia szkody np. wynikające z opóźnienia w sprzedaży lub dostawie;</w:t>
      </w:r>
    </w:p>
    <w:p w:rsidR="00BF3528" w:rsidRPr="00BF3528" w:rsidRDefault="00BF3528" w:rsidP="00BF3528">
      <w:pPr>
        <w:numPr>
          <w:ilvl w:val="0"/>
          <w:numId w:val="68"/>
        </w:numPr>
        <w:shd w:val="clear" w:color="auto" w:fill="FFFFFF"/>
        <w:spacing w:after="0" w:line="240" w:lineRule="auto"/>
        <w:ind w:left="1701"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środkach obrotowych z przekroczonym terminem przydatności do spożycia.</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likwidowane będą w oparciu o wartość mienia znajdującego się w urządzeniu chłodniczym/ lub pomieszczeniu klimatyzowanym, bezpośrednio przed wydarzeniem się szkody obliczoną według rachunków (faktur) zakupu, określoną na podstawie codziennych rejestrów zapasów lub na podstawie remanentu sporządzonego po szkodzie.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jc w:val="both"/>
        <w:rPr>
          <w:rFonts w:ascii="Verdana" w:eastAsia="HelveticaNeuePl-Regular" w:hAnsi="Verdana" w:cs="HelveticaNeuePl-Regular"/>
          <w:color w:val="FF0000"/>
          <w:sz w:val="18"/>
          <w:szCs w:val="18"/>
          <w:lang w:eastAsia="pl-PL"/>
        </w:rPr>
      </w:pPr>
      <w:r w:rsidRPr="00BF3528">
        <w:rPr>
          <w:rFonts w:ascii="Verdana" w:eastAsia="Calibri" w:hAnsi="Verdana" w:cs="Times New Roman"/>
          <w:sz w:val="18"/>
          <w:szCs w:val="18"/>
        </w:rPr>
        <w:t xml:space="preserve">Ochroną objęte są </w:t>
      </w:r>
      <w:r w:rsidRPr="00BF3528">
        <w:rPr>
          <w:rFonts w:ascii="Verdana" w:eastAsia="Calibri" w:hAnsi="Verdana" w:cs="Times New Roman"/>
          <w:sz w:val="18"/>
          <w:szCs w:val="18"/>
          <w:u w:val="single"/>
        </w:rPr>
        <w:t>s</w:t>
      </w:r>
      <w:r w:rsidRPr="00BF3528">
        <w:rPr>
          <w:rFonts w:ascii="Verdana" w:eastAsia="HelveticaNeuePl-Regular" w:hAnsi="Verdana" w:cs="HelveticaNeuePl-Regular"/>
          <w:sz w:val="18"/>
          <w:szCs w:val="18"/>
          <w:u w:val="single"/>
          <w:lang w:eastAsia="pl-PL"/>
        </w:rPr>
        <w:t>zkody będące skutkiem niewłaściwego działania człowieka.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W ramach niniejszego rozszerzenia </w:t>
      </w:r>
      <w:r w:rsidRPr="00BF3528">
        <w:rPr>
          <w:rFonts w:ascii="Verdana" w:eastAsia="Calibri" w:hAnsi="Verdana" w:cs="Times New Roman"/>
          <w:sz w:val="18"/>
          <w:szCs w:val="18"/>
        </w:rPr>
        <w:t xml:space="preserve">Ubezpieczyciel </w:t>
      </w:r>
      <w:r w:rsidRPr="00BF3528">
        <w:rPr>
          <w:rFonts w:ascii="Verdana" w:eastAsia="HelveticaNeuePl-Regular" w:hAnsi="Verdana" w:cs="HelveticaNeuePl-Regular"/>
          <w:sz w:val="18"/>
          <w:szCs w:val="18"/>
          <w:lang w:eastAsia="pl-PL"/>
        </w:rPr>
        <w:t>odpowiada za szkody mechaniczne w sprzęcie elektronicznym, w urządzeniach, maszynach oraz aparatach medycznych, które zostały spowodowane:</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niewłaściwym działaniem człowieka – przez które rozumie się błędy w obsłudze oraz niewłaściwe użytkowanie sprzętu, nieostrożność, zaniedbanie, świadome i celowe zniszczenie przez osoby trzecie.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wadami produkcyjnymi i materiałowymi oraz błędami konstrukcyjnymi pod warunkiem, że ujawniły się one dopiero po okresie gwarancji;</w:t>
      </w:r>
    </w:p>
    <w:p w:rsidR="00BF3528" w:rsidRPr="00BF3528" w:rsidRDefault="00BF3528" w:rsidP="00BF3528">
      <w:pPr>
        <w:numPr>
          <w:ilvl w:val="0"/>
          <w:numId w:val="30"/>
        </w:numPr>
        <w:shd w:val="clear" w:color="auto" w:fill="FFFFFF"/>
        <w:autoSpaceDE w:val="0"/>
        <w:autoSpaceDN w:val="0"/>
        <w:adjustRightInd w:val="0"/>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przyczynami eksploatacyjnymi – przez które rozumie się szkody eksploatacyjne niezawinione przez obsługę i polegające na zniszczeniu lub uszkodzeniu elementów maszyny, urządzenia lub aparatu medycznego przez takie zjawiska jak np.: wzrost ciśnienia, eksplozja, implozja, siły odśrodkowe a także przegrzanie i wadliwe działanie urządzeń zabezpieczających, sterujących, sygnalizacyjno- pomiarowych itp.</w:t>
      </w: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p>
    <w:p w:rsidR="00BF3528" w:rsidRPr="00BF3528" w:rsidRDefault="00BF3528" w:rsidP="00BF3528">
      <w:pPr>
        <w:shd w:val="clear" w:color="auto" w:fill="FFFFFF"/>
        <w:spacing w:after="0" w:line="276" w:lineRule="auto"/>
        <w:ind w:left="1134"/>
        <w:jc w:val="both"/>
        <w:rPr>
          <w:rFonts w:ascii="Verdana" w:eastAsia="Calibri" w:hAnsi="Verdana" w:cs="Tahoma"/>
          <w:sz w:val="18"/>
          <w:szCs w:val="18"/>
        </w:rPr>
      </w:pPr>
      <w:r w:rsidRPr="00BF3528">
        <w:rPr>
          <w:rFonts w:ascii="Verdana" w:eastAsia="Calibri" w:hAnsi="Verdana" w:cs="Tahoma"/>
          <w:sz w:val="18"/>
          <w:szCs w:val="18"/>
        </w:rPr>
        <w:t>W odniesieniu do przedmiotowego rozszerzenia ubezpieczeniem nie są objęte szkody:</w:t>
      </w:r>
    </w:p>
    <w:p w:rsidR="00BF3528" w:rsidRPr="00BF3528" w:rsidRDefault="00BF3528" w:rsidP="00BF3528">
      <w:pPr>
        <w:shd w:val="clear" w:color="auto" w:fill="FFFFFF"/>
        <w:spacing w:after="0" w:line="276" w:lineRule="auto"/>
        <w:ind w:left="2127" w:hanging="993"/>
        <w:jc w:val="both"/>
        <w:rPr>
          <w:rFonts w:ascii="Verdana" w:eastAsia="Calibri" w:hAnsi="Verdana" w:cs="Times New Roman"/>
          <w:color w:val="FF0000"/>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maszynach, urządzeniach i aparatach technicznych zamontowanych pod ziemią, które są związane bezpośrednio z produkcją wydobywczą (kopalnictwem węgla kamiennego, brunatnego, soli, ropy naftowej, gazu ziemnego, rud żelaza i metali nieżelaznych);</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okresie gwarancyjnym, pokrywane przez producenta lub przez zewnętrzny warsztat naprawczy;</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lastRenderedPageBreak/>
        <w:t>spowodowane wadami bądź usterkami ujawnionymi przed zawarciem ubezpieczenia;</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wynikające z wszelkich pośrednich i utraconych korzyści;</w:t>
      </w:r>
    </w:p>
    <w:p w:rsidR="00BF3528" w:rsidRPr="00BF3528" w:rsidRDefault="00BF3528" w:rsidP="00BF3528">
      <w:pPr>
        <w:numPr>
          <w:ilvl w:val="0"/>
          <w:numId w:val="62"/>
        </w:numPr>
        <w:shd w:val="clear" w:color="auto" w:fill="FFFFFF"/>
        <w:tabs>
          <w:tab w:val="left" w:pos="1418"/>
          <w:tab w:val="left" w:pos="1701"/>
        </w:tabs>
        <w:spacing w:after="0" w:line="276" w:lineRule="auto"/>
        <w:ind w:left="1701"/>
        <w:contextualSpacing/>
        <w:jc w:val="both"/>
        <w:rPr>
          <w:rFonts w:ascii="Verdana" w:eastAsia="Times New Roman" w:hAnsi="Verdana" w:cs="Tahoma"/>
          <w:sz w:val="18"/>
          <w:szCs w:val="18"/>
          <w:lang w:eastAsia="ar-SA"/>
        </w:rPr>
      </w:pPr>
      <w:r w:rsidRPr="00BF3528">
        <w:rPr>
          <w:rFonts w:ascii="Verdana" w:eastAsia="Times New Roman" w:hAnsi="Verdana" w:cs="Tahoma"/>
          <w:sz w:val="18"/>
          <w:szCs w:val="18"/>
          <w:lang w:eastAsia="ar-SA"/>
        </w:rPr>
        <w:t>w postaci utraty zysku.</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Franszyza redukcyjna:</w:t>
      </w:r>
      <w:r w:rsidRPr="00BF3528">
        <w:rPr>
          <w:rFonts w:ascii="Verdana" w:eastAsia="HelveticaNeuePl-Regular" w:hAnsi="Verdana" w:cs="HelveticaNeuePl-Regular"/>
          <w:sz w:val="18"/>
          <w:szCs w:val="18"/>
          <w:lang w:eastAsia="pl-PL"/>
        </w:rPr>
        <w:t xml:space="preserve"> </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0 zł – dla sprzętu, którego wartość nie przekracza 20 000 zł</w:t>
      </w:r>
    </w:p>
    <w:p w:rsidR="00BF3528" w:rsidRPr="00BF3528" w:rsidRDefault="00BF3528" w:rsidP="00BF3528">
      <w:pPr>
        <w:numPr>
          <w:ilvl w:val="0"/>
          <w:numId w:val="31"/>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500 zł - dla sprzętu, którego wartość mieści się w przedziale od ponad 20 000 zł do 100 000 zł</w:t>
      </w:r>
    </w:p>
    <w:p w:rsidR="00BF3528" w:rsidRPr="00BF3528" w:rsidRDefault="00BF3528" w:rsidP="00BF3528">
      <w:pPr>
        <w:numPr>
          <w:ilvl w:val="0"/>
          <w:numId w:val="31"/>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1 000 zł – dla sprzętu, którego wartość jest przekracza 100 000 zł</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ahoma"/>
          <w:sz w:val="18"/>
          <w:szCs w:val="18"/>
        </w:rPr>
        <w:t xml:space="preserve">Ochroną objęte są  </w:t>
      </w:r>
      <w:r w:rsidRPr="00BF3528">
        <w:rPr>
          <w:rFonts w:ascii="Verdana" w:eastAsia="Calibri" w:hAnsi="Verdana" w:cs="Times New Roman"/>
          <w:sz w:val="18"/>
          <w:szCs w:val="18"/>
        </w:rPr>
        <w:t xml:space="preserve">dodatkowe ubezpieczenie </w:t>
      </w:r>
      <w:r w:rsidRPr="00BF3528">
        <w:rPr>
          <w:rFonts w:ascii="Verdana" w:eastAsia="Calibri" w:hAnsi="Verdana" w:cs="Times New Roman"/>
          <w:sz w:val="18"/>
          <w:szCs w:val="18"/>
          <w:u w:val="single"/>
        </w:rPr>
        <w:t>Casco sprzętu przenośnego oraz sprzętu trwale zamontowanego w pojazdach</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Rozszerzenie odpowiedzialności Ubezpieczyciela o szkody w przenośnym sprzęcie medycznym i niemedycznym oraz trwale 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1134"/>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59"/>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i/>
          <w:color w:val="FF0000"/>
          <w:sz w:val="18"/>
          <w:szCs w:val="18"/>
          <w:lang w:eastAsia="pl-PL"/>
        </w:rPr>
        <w:t xml:space="preserve"> </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autoSpaceDE w:val="0"/>
        <w:autoSpaceDN w:val="0"/>
        <w:adjustRightInd w:val="0"/>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Ubezpieczyciela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33"/>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Default="00BF3528" w:rsidP="00BF3528">
      <w:pPr>
        <w:numPr>
          <w:ilvl w:val="0"/>
          <w:numId w:val="33"/>
        </w:num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r w:rsidRPr="00BA7411">
        <w:rPr>
          <w:rFonts w:ascii="Verdana" w:eastAsia="HelveticaNeuePl-Regular" w:hAnsi="Verdana" w:cs="HelveticaNeuePl-Regular"/>
          <w:sz w:val="18"/>
          <w:szCs w:val="18"/>
          <w:lang w:eastAsia="pl-PL"/>
        </w:rPr>
        <w:lastRenderedPageBreak/>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A7411" w:rsidRPr="00BA7411" w:rsidRDefault="00BA7411" w:rsidP="00BA7411">
      <w:pPr>
        <w:shd w:val="clear" w:color="auto" w:fill="FFFFFF"/>
        <w:autoSpaceDE w:val="0"/>
        <w:autoSpaceDN w:val="0"/>
        <w:adjustRightInd w:val="0"/>
        <w:spacing w:after="0" w:line="240" w:lineRule="auto"/>
        <w:ind w:left="1701"/>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Ubezpieczyciela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37"/>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A301B7" w:rsidRPr="00BF3528" w:rsidRDefault="00A301B7"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0070C0"/>
          <w:sz w:val="18"/>
          <w:szCs w:val="18"/>
          <w:lang w:eastAsia="pl-PL"/>
        </w:rPr>
      </w:pPr>
      <w:r w:rsidRPr="00A301B7">
        <w:rPr>
          <w:rFonts w:ascii="Verdana" w:eastAsia="HelveticaNeuePl-Regular" w:hAnsi="Verdana" w:cs="HelveticaNeuePl-Regular"/>
          <w:sz w:val="18"/>
          <w:szCs w:val="18"/>
          <w:highlight w:val="cyan"/>
          <w:lang w:eastAsia="pl-PL"/>
        </w:rPr>
        <w:t>Limit odpowiedzialności: 5.000 zł na jedno i wszystkie zdarzenia w okresie ubezpieczenia</w:t>
      </w:r>
      <w:r w:rsidRPr="00A301B7">
        <w:rPr>
          <w:rFonts w:ascii="Verdana" w:eastAsia="HelveticaNeuePl-Regular" w:hAnsi="Verdana" w:cs="HelveticaNeuePl-Regular"/>
          <w:color w:val="0070C0"/>
          <w:sz w:val="18"/>
          <w:szCs w:val="18"/>
          <w:lang w:eastAsia="pl-PL"/>
        </w:rPr>
        <w:tab/>
      </w:r>
    </w:p>
    <w:p w:rsidR="00BF3528" w:rsidRPr="00BF3528" w:rsidRDefault="00BF3528" w:rsidP="00BF3528">
      <w:pPr>
        <w:numPr>
          <w:ilvl w:val="0"/>
          <w:numId w:val="105"/>
        </w:num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rPr>
        <w:t>Lampy elektronowe</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Ubezpieczenie lamp elektronowych rozumiane jako rozszerzenie odpowiedzialności </w:t>
      </w:r>
      <w:r w:rsidRPr="00BF3528">
        <w:rPr>
          <w:rFonts w:ascii="Verdana" w:eastAsia="HelveticaNeuePl-Regular" w:hAnsi="Verdana" w:cs="HelveticaNeuePl-Regular"/>
          <w:sz w:val="18"/>
          <w:szCs w:val="18"/>
          <w:lang w:eastAsia="pl-PL"/>
        </w:rPr>
        <w:t>Ubezpieczyciela</w:t>
      </w:r>
      <w:r w:rsidRPr="00BF3528">
        <w:rPr>
          <w:rFonts w:ascii="Verdana" w:eastAsia="HelveticaNeuePl-Regular" w:hAnsi="Verdana" w:cs="HelveticaNeuePl-Regular"/>
          <w:sz w:val="18"/>
          <w:szCs w:val="18"/>
        </w:rPr>
        <w:t xml:space="preserve"> na wszystkie ryzyka o szkody polegające na utracie lub uszkodzeniu lamp elektronowych.</w:t>
      </w:r>
    </w:p>
    <w:p w:rsidR="00BF3528" w:rsidRPr="00BF3528" w:rsidRDefault="00BF3528" w:rsidP="00BF3528">
      <w:pPr>
        <w:shd w:val="clear" w:color="auto" w:fill="FFFFFF"/>
        <w:autoSpaceDE w:val="0"/>
        <w:autoSpaceDN w:val="0"/>
        <w:adjustRightInd w:val="0"/>
        <w:spacing w:after="0" w:line="276" w:lineRule="auto"/>
        <w:ind w:left="426" w:firstLine="708"/>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Odszkodowanie będzie wypłacane w przypadku: </w:t>
      </w:r>
    </w:p>
    <w:p w:rsidR="00BF3528" w:rsidRPr="00BF3528" w:rsidRDefault="00BF3528" w:rsidP="00BF3528">
      <w:pPr>
        <w:numPr>
          <w:ilvl w:val="0"/>
          <w:numId w:val="3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szkody spowodowanej wskutek działania wody, ognia, przepięć bądź kradzieży z włamaniem i rabunku w wartości odtworzeniowej;</w:t>
      </w:r>
    </w:p>
    <w:p w:rsidR="00BF3528" w:rsidRPr="00BF3528" w:rsidRDefault="00BF3528" w:rsidP="00BF3528">
      <w:pPr>
        <w:numPr>
          <w:ilvl w:val="0"/>
          <w:numId w:val="34"/>
        </w:numPr>
        <w:shd w:val="clear" w:color="auto" w:fill="FFFFFF"/>
        <w:spacing w:after="0" w:line="276" w:lineRule="auto"/>
        <w:ind w:left="1701"/>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rPr>
        <w:t xml:space="preserve">szkód spowodowanych wskutek innych ryzyk niż w/w, odszkodowanie będzie wypłacane w wartości odtworzeniowej pomniejszonej o wskaźnik zużycia określony w ogólnych warunkach ubezpieczenia (OWU) lub szczególnych warunkach ubezpieczenia (SWU)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rPr>
        <w:t xml:space="preserve"> z zastrzeżeniem, że wskaźnik ten nie może przekroczyć 60% wartości nowej (odtworzenia).</w:t>
      </w:r>
    </w:p>
    <w:p w:rsidR="00BF3528" w:rsidRPr="00BF3528" w:rsidRDefault="00BF3528" w:rsidP="00BF3528">
      <w:pPr>
        <w:shd w:val="clear" w:color="auto" w:fill="FFFFFF"/>
        <w:tabs>
          <w:tab w:val="left" w:pos="851"/>
        </w:tabs>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BF3528"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Ubezpieczyciela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35"/>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A7411" w:rsidRDefault="00BF3528" w:rsidP="00BF3528">
      <w:pPr>
        <w:numPr>
          <w:ilvl w:val="0"/>
          <w:numId w:val="35"/>
        </w:numPr>
        <w:shd w:val="clear" w:color="auto" w:fill="FFFFFF"/>
        <w:spacing w:after="0" w:line="240" w:lineRule="auto"/>
        <w:ind w:left="1701"/>
        <w:jc w:val="both"/>
        <w:rPr>
          <w:rFonts w:ascii="Verdana" w:eastAsia="HelveticaNeuePl-Regular" w:hAnsi="Verdana" w:cs="HelveticaNeuePl-Regular"/>
          <w:b/>
          <w:i/>
          <w:color w:val="1F4E79" w:themeColor="accent1" w:themeShade="80"/>
          <w:sz w:val="18"/>
          <w:szCs w:val="18"/>
          <w:lang w:eastAsia="pl-PL"/>
        </w:rPr>
      </w:pPr>
      <w:r w:rsidRPr="00BA7411">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t>
      </w:r>
      <w:r w:rsidRPr="00BA7411">
        <w:rPr>
          <w:rFonts w:ascii="Verdana" w:eastAsia="HelveticaNeuePl-Regular" w:hAnsi="Verdana" w:cs="HelveticaNeuePl-Regular"/>
          <w:sz w:val="18"/>
          <w:szCs w:val="18"/>
          <w:lang w:eastAsia="pl-PL"/>
        </w:rPr>
        <w:lastRenderedPageBreak/>
        <w:t xml:space="preserve">w ubezpieczonym sprzęcie pod warunkiem, że uwzględniono te koszty podczas ustalania wysokości sumy ubezpieczenia. </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b/>
          <w:i/>
          <w:color w:val="1F4E79" w:themeColor="accent1" w:themeShade="80"/>
          <w:sz w:val="18"/>
          <w:szCs w:val="18"/>
          <w:lang w:eastAsia="pl-PL"/>
        </w:rPr>
      </w:pPr>
    </w:p>
    <w:p w:rsidR="00BF3528" w:rsidRPr="00A859D5" w:rsidRDefault="00BF3528" w:rsidP="00BF3528">
      <w:pPr>
        <w:numPr>
          <w:ilvl w:val="0"/>
          <w:numId w:val="10"/>
        </w:numPr>
        <w:shd w:val="clear" w:color="auto" w:fill="FFFFFF"/>
        <w:spacing w:after="0" w:line="276" w:lineRule="auto"/>
        <w:ind w:left="1134"/>
        <w:contextualSpacing/>
        <w:jc w:val="both"/>
        <w:rPr>
          <w:rFonts w:ascii="Verdana" w:eastAsia="HelveticaNeuePl-Regular" w:hAnsi="Verdana" w:cs="HelveticaNeuePl-Regular"/>
          <w:sz w:val="18"/>
          <w:szCs w:val="18"/>
          <w:highlight w:val="cyan"/>
          <w:lang w:eastAsia="pl-PL"/>
        </w:rPr>
      </w:pPr>
      <w:r w:rsidRPr="00A859D5">
        <w:rPr>
          <w:rFonts w:ascii="Verdana" w:eastAsia="HelveticaNeuePl-Regular" w:hAnsi="Verdana" w:cs="HelveticaNeuePl-Regular"/>
          <w:sz w:val="18"/>
          <w:szCs w:val="18"/>
          <w:highlight w:val="cyan"/>
          <w:u w:val="single"/>
          <w:lang w:eastAsia="pl-PL"/>
        </w:rPr>
        <w:t>Endoskopy i urządzenia do terapii dożylnej</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Ustala się z zachowaniem pozostałych niezmienionych niniejszą klauzulą postanowień ogólnych warunków ubezpieczenia, iż Ubezpieczyciel ponosi odpowiedzialność za szkody powstałe w urządzeniach do endoskopii oraz do terapii dożylnej wyłącznie pod następującymi warunkami:</w:t>
      </w:r>
    </w:p>
    <w:p w:rsidR="00A859D5" w:rsidRPr="00A859D5" w:rsidRDefault="00A859D5" w:rsidP="00A859D5">
      <w:pPr>
        <w:spacing w:line="276" w:lineRule="auto"/>
        <w:ind w:left="1134"/>
        <w:jc w:val="both"/>
        <w:rPr>
          <w:rFonts w:ascii="Verdana" w:eastAsia="Calibri" w:hAnsi="Verdana"/>
          <w:sz w:val="18"/>
          <w:szCs w:val="18"/>
          <w:highlight w:val="cyan"/>
        </w:rPr>
      </w:pPr>
      <w:r w:rsidRPr="00A859D5">
        <w:rPr>
          <w:rFonts w:ascii="Verdana" w:eastAsia="Calibri" w:hAnsi="Verdana"/>
          <w:sz w:val="18"/>
          <w:szCs w:val="18"/>
          <w:highlight w:val="cyan"/>
        </w:rPr>
        <w:t>- w czasie przeprowadzania badań zachowane zostaną warunki bezpieczeństwa, wymagane do zachowania urządzenia w należytym stanie,</w:t>
      </w:r>
    </w:p>
    <w:p w:rsidR="00A859D5" w:rsidRPr="00A859D5" w:rsidRDefault="00A859D5" w:rsidP="00A859D5">
      <w:pPr>
        <w:spacing w:line="276" w:lineRule="auto"/>
        <w:ind w:left="1134" w:firstLine="24"/>
        <w:jc w:val="both"/>
        <w:rPr>
          <w:rFonts w:ascii="Verdana" w:eastAsia="Calibri" w:hAnsi="Verdana"/>
          <w:sz w:val="18"/>
          <w:szCs w:val="18"/>
          <w:highlight w:val="cyan"/>
        </w:rPr>
      </w:pPr>
      <w:r w:rsidRPr="00A859D5">
        <w:rPr>
          <w:rFonts w:ascii="Verdana" w:eastAsia="Calibri" w:hAnsi="Verdana"/>
          <w:sz w:val="18"/>
          <w:szCs w:val="18"/>
          <w:highlight w:val="cyan"/>
        </w:rPr>
        <w:t xml:space="preserve">- przyrządy dodatkowe (np. szczypce, sondy) mogą zostać zastosowane tylko w stanie  kiedy przewód endoskopu nie jest załamany w zgięciu, </w:t>
      </w:r>
    </w:p>
    <w:p w:rsidR="00A859D5" w:rsidRPr="00555EEB" w:rsidRDefault="00A859D5" w:rsidP="00A859D5">
      <w:pPr>
        <w:spacing w:line="276" w:lineRule="auto"/>
        <w:ind w:left="1134"/>
        <w:jc w:val="both"/>
        <w:rPr>
          <w:rFonts w:ascii="Verdana" w:eastAsia="Calibri" w:hAnsi="Verdana"/>
          <w:sz w:val="18"/>
          <w:szCs w:val="18"/>
        </w:rPr>
      </w:pPr>
      <w:r w:rsidRPr="00A859D5">
        <w:rPr>
          <w:rFonts w:ascii="Verdana" w:eastAsia="Calibri" w:hAnsi="Verdana"/>
          <w:sz w:val="18"/>
          <w:szCs w:val="18"/>
          <w:highlight w:val="cyan"/>
        </w:rPr>
        <w:t>- 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szyb i przedmiotów szklanych od stłuczenia.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Przedmiotem ubezpieczenia są szyby oraz inne przedmioty szklane, które znajdują się w posiadaniu Ubezpieczającego i stanowią wyposażenie bądź urządzenie budynków, lokali, innych pomieszczeń użytkowych, zamontowane na stałe zgodnie z ich przeznaczeniem, w tym: </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ścienne i dachowe;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okienne i drzwiowe;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lustra oraz niezabytkowe witraże stojące i wmontowane w ścianach;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szklane, ceramiczne lub kamienne wykładziny słupów, ścian i filarów;</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neony, reklamy i tablice świetlne i elektroniczne, szyldy i transparenty;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płyty szklane stanowiące składowe części mebli, stołów oraz gablot reklamowych;</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markizy;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przegrody ścienne oraz osłony kantorów, boksów i kabin;</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oszklenie zewnętrzne i wewnętrzne, wiaty;</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konstrukcje wypełnione szkłem lub tworzywem itp.;</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szkło i lustra stanowiące osprzęt urządzeń technicznych i instalacji,</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kolektory słoneczne,</w:t>
      </w:r>
    </w:p>
    <w:p w:rsidR="00BF3528" w:rsidRPr="00BF3528" w:rsidRDefault="00BF3528" w:rsidP="00BF3528">
      <w:pPr>
        <w:numPr>
          <w:ilvl w:val="0"/>
          <w:numId w:val="1"/>
        </w:numPr>
        <w:spacing w:after="0" w:line="276" w:lineRule="auto"/>
        <w:ind w:left="2410"/>
        <w:contextualSpacing/>
        <w:jc w:val="both"/>
        <w:rPr>
          <w:rFonts w:ascii="Verdana" w:eastAsia="Calibri" w:hAnsi="Verdana" w:cs="Times New Roman"/>
          <w:sz w:val="18"/>
          <w:szCs w:val="18"/>
        </w:rPr>
      </w:pPr>
      <w:r w:rsidRPr="00BF3528">
        <w:rPr>
          <w:rFonts w:ascii="Verdana" w:eastAsia="Calibri" w:hAnsi="Verdana" w:cs="Times New Roman"/>
          <w:sz w:val="18"/>
          <w:szCs w:val="18"/>
        </w:rPr>
        <w:t>szyby specjalne tj. szyby antywłamaniowe, płyty szklane warstwowe i inne.</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odpowiedzialność za szkody powstałe w skutek stłuczenia (rozbicia) i pęknięcia, porysowania zgłoszonych do ubezpieczenia przedmiotów ubezpieczenia.</w:t>
      </w:r>
    </w:p>
    <w:p w:rsidR="00BF3528" w:rsidRPr="00BF3528" w:rsidRDefault="00BF3528" w:rsidP="00BF3528">
      <w:pPr>
        <w:numPr>
          <w:ilvl w:val="0"/>
          <w:numId w:val="97"/>
        </w:numPr>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 granicach sumy ubezpieczenia pokrywane są następujące koszty:</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ustawienia rusztowań i drabin umożliwiających zamontowanie, bądź zainstalowanie ubezpieczonych przedmiotów w związku z zdarzeniem objętym zakresem ubezpieczenia,</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transportu,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użycia dźwigu,</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demontaż lub naprawa instalacji świetlnych,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odtworzenia znaków informacyjnych i reklamowych, w tym koszty usług ekspresowych,</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oszklenia zast</w:t>
      </w:r>
      <w:r w:rsidRPr="00BF3528">
        <w:rPr>
          <w:rFonts w:ascii="Verdana" w:eastAsia="Calibri" w:hAnsi="Verdana" w:cs="Times New Roman" w:hint="eastAsia"/>
          <w:sz w:val="18"/>
          <w:szCs w:val="18"/>
        </w:rPr>
        <w:t>ę</w:t>
      </w:r>
      <w:r w:rsidRPr="00BF3528">
        <w:rPr>
          <w:rFonts w:ascii="Verdana" w:eastAsia="Calibri" w:hAnsi="Verdana" w:cs="Times New Roman"/>
          <w:sz w:val="18"/>
          <w:szCs w:val="18"/>
        </w:rPr>
        <w:t>pczego,</w:t>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t>koszty obróbki powierzchniowej ubezpieczonego szkła,</w:t>
      </w:r>
    </w:p>
    <w:p w:rsidR="00BF3528" w:rsidRPr="00A859D5" w:rsidRDefault="00BF3528" w:rsidP="00BF3528">
      <w:pPr>
        <w:numPr>
          <w:ilvl w:val="0"/>
          <w:numId w:val="102"/>
        </w:numPr>
        <w:spacing w:after="0" w:line="240" w:lineRule="auto"/>
        <w:ind w:left="2410"/>
        <w:jc w:val="both"/>
        <w:rPr>
          <w:rFonts w:ascii="Verdana" w:eastAsia="Calibri" w:hAnsi="Verdana" w:cs="Times New Roman"/>
          <w:sz w:val="18"/>
          <w:szCs w:val="18"/>
        </w:rPr>
      </w:pPr>
      <w:r w:rsidRPr="00A859D5">
        <w:rPr>
          <w:rFonts w:ascii="Verdana" w:eastAsia="Calibri" w:hAnsi="Verdana" w:cs="Times New Roman"/>
          <w:sz w:val="18"/>
          <w:szCs w:val="18"/>
        </w:rPr>
        <w:t>koszty naprawy uszkodzonych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wybiciem szyby elementów mocuj</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cych szyb</w:t>
      </w:r>
      <w:r w:rsidRPr="00A859D5">
        <w:rPr>
          <w:rFonts w:ascii="Verdana" w:eastAsia="Calibri" w:hAnsi="Verdana" w:cs="Times New Roman" w:hint="eastAsia"/>
          <w:sz w:val="18"/>
          <w:szCs w:val="18"/>
        </w:rPr>
        <w:t>ę</w:t>
      </w:r>
      <w:r w:rsidRPr="00A859D5">
        <w:rPr>
          <w:rFonts w:ascii="Verdana" w:eastAsia="Calibri" w:hAnsi="Verdana" w:cs="Times New Roman"/>
          <w:sz w:val="18"/>
          <w:szCs w:val="18"/>
        </w:rPr>
        <w:t xml:space="preserve"> w ramie lub/i uszkodzonego w zwi</w:t>
      </w:r>
      <w:r w:rsidRPr="00A859D5">
        <w:rPr>
          <w:rFonts w:ascii="Verdana" w:eastAsia="Calibri" w:hAnsi="Verdana" w:cs="Times New Roman" w:hint="eastAsia"/>
          <w:sz w:val="18"/>
          <w:szCs w:val="18"/>
        </w:rPr>
        <w:t>ą</w:t>
      </w:r>
      <w:r w:rsidRPr="00A859D5">
        <w:rPr>
          <w:rFonts w:ascii="Verdana" w:eastAsia="Calibri" w:hAnsi="Verdana" w:cs="Times New Roman"/>
          <w:sz w:val="18"/>
          <w:szCs w:val="18"/>
        </w:rPr>
        <w:t>zku z rozbiciem muru,</w:t>
      </w:r>
      <w:r w:rsidRPr="00A859D5">
        <w:rPr>
          <w:rFonts w:ascii="Verdana" w:eastAsia="Calibri" w:hAnsi="Verdana" w:cs="Times New Roman"/>
          <w:sz w:val="18"/>
          <w:szCs w:val="18"/>
        </w:rPr>
        <w:br w:type="page"/>
      </w:r>
    </w:p>
    <w:p w:rsidR="00BF3528" w:rsidRPr="00BF3528" w:rsidRDefault="00BF3528" w:rsidP="00BF3528">
      <w:pPr>
        <w:numPr>
          <w:ilvl w:val="0"/>
          <w:numId w:val="102"/>
        </w:numPr>
        <w:spacing w:after="0" w:line="276" w:lineRule="auto"/>
        <w:ind w:left="2410"/>
        <w:jc w:val="both"/>
        <w:rPr>
          <w:rFonts w:ascii="Verdana" w:eastAsia="Calibri" w:hAnsi="Verdana" w:cs="Times New Roman"/>
          <w:sz w:val="18"/>
          <w:szCs w:val="18"/>
        </w:rPr>
      </w:pPr>
      <w:r w:rsidRPr="00BF3528">
        <w:rPr>
          <w:rFonts w:ascii="Verdana" w:eastAsia="Calibri" w:hAnsi="Verdana" w:cs="Times New Roman"/>
          <w:sz w:val="18"/>
          <w:szCs w:val="18"/>
        </w:rPr>
        <w:lastRenderedPageBreak/>
        <w:t>uzasadnione i udokumentowane koszty poniesione przez Ubezpieczającego/Ubezpieczonego w związku z zaistniałym zdarzeniem objętym ochroną ubezpieczeniową wynikłe z zastosowania dostępnych środków w celu zmniejszenia szkody, zabezpieczenia bezpośrednio zagrożonego mienia przed szkodą.</w:t>
      </w:r>
    </w:p>
    <w:p w:rsidR="00BF3528" w:rsidRPr="00BF3528" w:rsidRDefault="00BF3528" w:rsidP="00BF3528">
      <w:pPr>
        <w:shd w:val="clear" w:color="auto" w:fill="FFFFFF"/>
        <w:autoSpaceDE w:val="0"/>
        <w:autoSpaceDN w:val="0"/>
        <w:adjustRightInd w:val="0"/>
        <w:spacing w:after="0" w:line="276" w:lineRule="auto"/>
        <w:ind w:left="1134"/>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20 000 zł na jedno i wszystkie zdarzenia w okresie ubezpieczenia </w:t>
      </w:r>
    </w:p>
    <w:p w:rsidR="00BF3528" w:rsidRPr="00BF3528" w:rsidRDefault="00BF3528" w:rsidP="00BF3528">
      <w:pPr>
        <w:shd w:val="clear" w:color="auto" w:fill="FFFFFF"/>
        <w:spacing w:after="0" w:line="276" w:lineRule="auto"/>
        <w:ind w:left="1134"/>
        <w:contextualSpacing/>
        <w:jc w:val="both"/>
        <w:rPr>
          <w:rFonts w:ascii="Verdana" w:eastAsia="HelveticaNeuePl-Regular" w:hAnsi="Verdana" w:cs="HelveticaNeuePl-Regular"/>
          <w:sz w:val="18"/>
          <w:szCs w:val="18"/>
          <w:u w:val="single"/>
          <w:lang w:eastAsia="pl-PL"/>
        </w:rPr>
      </w:pPr>
    </w:p>
    <w:p w:rsidR="00BF3528" w:rsidRPr="00BF3528" w:rsidRDefault="00BF3528" w:rsidP="00BF3528">
      <w:pPr>
        <w:numPr>
          <w:ilvl w:val="0"/>
          <w:numId w:val="10"/>
        </w:numPr>
        <w:shd w:val="clear" w:color="auto" w:fill="FFFFFF"/>
        <w:spacing w:after="0" w:line="276" w:lineRule="auto"/>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Ochroną objęte jest ubezpieczenie</w:t>
      </w:r>
      <w:r w:rsidRPr="00BF3528">
        <w:rPr>
          <w:rFonts w:ascii="Verdana" w:eastAsia="Calibri" w:hAnsi="Verdana" w:cs="Tahoma"/>
          <w:sz w:val="18"/>
          <w:szCs w:val="18"/>
          <w:u w:val="single"/>
        </w:rPr>
        <w:t xml:space="preserve"> mienia od kradzieży z włamaniem i rabunku.</w:t>
      </w: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Times New Roman"/>
          <w:sz w:val="18"/>
          <w:szCs w:val="18"/>
        </w:rPr>
        <w:t xml:space="preserve">Przedmiotem ubezpieczenia jest mienie wyszczególnione w poniższej tabeli w tym także sprzęt elektroniczny nie objęty ubezpieczeniem sprzętu elektronicznego od wszystkich ryzyk. </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ab/>
        <w:t>Ubezpieczenie nie obejmuje pojazdów z grupy VII KŚT podlegających obowiązkowemu ubezpieczeniu Odpowiedzialności Cywilnej Posiadaczy Pojazdów Mechanicznych.</w:t>
      </w:r>
    </w:p>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138"/>
        </w:numPr>
        <w:tabs>
          <w:tab w:val="left" w:pos="1560"/>
          <w:tab w:val="left" w:pos="2835"/>
        </w:tabs>
        <w:spacing w:after="240" w:line="276" w:lineRule="auto"/>
        <w:ind w:left="2835" w:hanging="1134"/>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limitów odpowiedzialności w ubezpieczeniu mienia od kradzieży z włamaniem i rabunku</w:t>
      </w:r>
    </w:p>
    <w:tbl>
      <w:tblPr>
        <w:tblW w:w="4044" w:type="pct"/>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3115"/>
        <w:gridCol w:w="2073"/>
        <w:gridCol w:w="1659"/>
      </w:tblGrid>
      <w:tr w:rsidR="00BF3528" w:rsidRPr="00BF3528" w:rsidTr="00AA0108">
        <w:trPr>
          <w:cantSplit/>
          <w:trHeight w:val="283"/>
          <w:tblHeader/>
        </w:trPr>
        <w:tc>
          <w:tcPr>
            <w:tcW w:w="329"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212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Przedmiot ubezpieczenia </w:t>
            </w:r>
          </w:p>
        </w:tc>
        <w:tc>
          <w:tcPr>
            <w:tcW w:w="1414"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Limit odpowiedzialności </w:t>
            </w:r>
          </w:p>
        </w:tc>
        <w:tc>
          <w:tcPr>
            <w:tcW w:w="1132" w:type="pct"/>
            <w:tcBorders>
              <w:left w:val="dotted" w:sz="6" w:space="0" w:color="C2B000"/>
              <w:bottom w:val="single" w:sz="4" w:space="0" w:color="000000"/>
            </w:tcBorders>
            <w:shd w:val="clear" w:color="auto" w:fill="C2B000"/>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Podstawa </w:t>
            </w:r>
            <w:r w:rsidRPr="00BF3528">
              <w:rPr>
                <w:rFonts w:ascii="Verdana" w:eastAsia="Calibri" w:hAnsi="Verdana" w:cs="Times New Roman"/>
                <w:sz w:val="18"/>
                <w:szCs w:val="18"/>
              </w:rPr>
              <w:br/>
              <w:t xml:space="preserve">szacowania wartości </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trwałe</w:t>
            </w:r>
          </w:p>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i/>
                <w:sz w:val="18"/>
                <w:szCs w:val="18"/>
              </w:rPr>
              <w:t>w tym stałe elementy budynków i budowli</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400 000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Niskocenne składniki majątku</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Środki obrotowe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Verdana"/>
                <w:sz w:val="18"/>
                <w:szCs w:val="18"/>
                <w:lang w:eastAsia="pl-PL"/>
              </w:rPr>
              <w:t>cena nabycia/ wytworzenia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Nakłady inwestycyjne</w:t>
            </w:r>
          </w:p>
        </w:tc>
        <w:tc>
          <w:tcPr>
            <w:tcW w:w="1414" w:type="pct"/>
            <w:vMerge/>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ind w:left="647" w:hanging="647"/>
              <w:contextualSpacing/>
              <w:jc w:val="center"/>
              <w:rPr>
                <w:rFonts w:ascii="Verdana" w:eastAsia="Calibri" w:hAnsi="Verdana" w:cs="Times New Roman"/>
                <w:sz w:val="18"/>
                <w:szCs w:val="18"/>
              </w:rPr>
            </w:pPr>
          </w:p>
        </w:tc>
        <w:tc>
          <w:tcPr>
            <w:tcW w:w="1132" w:type="pct"/>
            <w:tcBorders>
              <w:left w:val="dotted" w:sz="6" w:space="0" w:color="C2B000"/>
              <w:bottom w:val="single" w:sz="4" w:space="0" w:color="000000"/>
            </w:tcBorders>
            <w:vAlign w:val="center"/>
          </w:tcPr>
          <w:p w:rsidR="00BF3528" w:rsidRPr="00BF3528" w:rsidRDefault="00BF3528" w:rsidP="00BF3528">
            <w:pPr>
              <w:autoSpaceDE w:val="0"/>
              <w:autoSpaceDN w:val="0"/>
              <w:adjustRightInd w:val="0"/>
              <w:spacing w:after="0" w:line="240" w:lineRule="auto"/>
              <w:jc w:val="center"/>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Wartość </w:t>
            </w:r>
            <w:r w:rsidRPr="00BF3528">
              <w:rPr>
                <w:rFonts w:ascii="Verdana" w:eastAsia="Calibri" w:hAnsi="Verdana" w:cs="Times New Roman"/>
                <w:sz w:val="18"/>
                <w:szCs w:val="18"/>
              </w:rPr>
              <w:br/>
              <w:t>księgowa brutto</w:t>
            </w:r>
          </w:p>
        </w:tc>
      </w:tr>
      <w:tr w:rsidR="00BF3528" w:rsidRPr="00BF3528" w:rsidTr="00AA0108">
        <w:trPr>
          <w:cantSplit/>
          <w:trHeight w:val="760"/>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autoSpaceDE w:val="0"/>
              <w:autoSpaceDN w:val="0"/>
              <w:adjustRightInd w:val="0"/>
              <w:spacing w:after="0" w:line="240" w:lineRule="auto"/>
              <w:jc w:val="right"/>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Mienie </w:t>
            </w:r>
            <w:r w:rsidRPr="00BF3528">
              <w:rPr>
                <w:rFonts w:ascii="Verdana" w:eastAsia="HelveticaNeuePl-Bold" w:hAnsi="Verdana" w:cs="HelveticaNeuePl-Bold"/>
                <w:bCs/>
                <w:sz w:val="18"/>
                <w:szCs w:val="18"/>
                <w:lang w:eastAsia="pl-PL"/>
              </w:rPr>
              <w:t xml:space="preserve">osób trzecich </w:t>
            </w:r>
            <w:r w:rsidRPr="00BF3528">
              <w:rPr>
                <w:rFonts w:ascii="Verdana" w:eastAsia="HelveticaNeuePl-Regular" w:hAnsi="Verdana" w:cs="HelveticaNeuePl-Regular"/>
                <w:sz w:val="18"/>
                <w:szCs w:val="18"/>
                <w:lang w:eastAsia="pl-PL"/>
              </w:rPr>
              <w:t xml:space="preserve">przekazane ubezpieczającemu/ubezpieczonemu na podstawie tytułu prawnego </w:t>
            </w:r>
            <w:r w:rsidRPr="00BF3528">
              <w:rPr>
                <w:rFonts w:ascii="Verdana" w:eastAsia="HelveticaNeuePl-Regular" w:hAnsi="Verdana" w:cs="HelveticaNeuePl-Regular"/>
                <w:sz w:val="18"/>
                <w:szCs w:val="18"/>
                <w:lang w:eastAsia="pl-PL"/>
              </w:rPr>
              <w:br/>
              <w:t>(np. leasing, dzierżawa)</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pracownicze</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pracownika: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20 000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755"/>
        </w:trPr>
        <w:tc>
          <w:tcPr>
            <w:tcW w:w="329" w:type="pct"/>
            <w:tcBorders>
              <w:bottom w:val="single" w:sz="4" w:space="0" w:color="000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Mienie osobiste pacjentów</w:t>
            </w:r>
          </w:p>
        </w:tc>
        <w:tc>
          <w:tcPr>
            <w:tcW w:w="1414" w:type="pct"/>
            <w:tcBorders>
              <w:left w:val="dotted" w:sz="6" w:space="0" w:color="C2B000"/>
              <w:bottom w:val="single" w:sz="4" w:space="0" w:color="000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Limit na jednego pacjenta: 2.000 zł</w:t>
            </w:r>
          </w:p>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Łącznie: 15.000 zł</w:t>
            </w:r>
          </w:p>
        </w:tc>
        <w:tc>
          <w:tcPr>
            <w:tcW w:w="1132" w:type="pct"/>
            <w:tcBorders>
              <w:left w:val="dotted" w:sz="6" w:space="0" w:color="C2B000"/>
              <w:bottom w:val="single" w:sz="4" w:space="0" w:color="000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rzeczywista</w:t>
            </w:r>
          </w:p>
        </w:tc>
      </w:tr>
      <w:tr w:rsidR="00BF3528" w:rsidRPr="00BF3528" w:rsidTr="00AA0108">
        <w:trPr>
          <w:cantSplit/>
          <w:trHeight w:val="283"/>
        </w:trPr>
        <w:tc>
          <w:tcPr>
            <w:tcW w:w="329" w:type="pct"/>
            <w:tcBorders>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Wartości pieniężne</w:t>
            </w:r>
            <w:r w:rsidRPr="00BF3528">
              <w:rPr>
                <w:rFonts w:ascii="Verdana" w:eastAsia="Calibri" w:hAnsi="Verdana" w:cs="Times New Roman"/>
                <w:sz w:val="18"/>
                <w:szCs w:val="18"/>
              </w:rPr>
              <w:br/>
              <w:t xml:space="preserve"> – kradzież z włamaniem w miejscu ubezpieczenia</w:t>
            </w:r>
          </w:p>
        </w:tc>
        <w:tc>
          <w:tcPr>
            <w:tcW w:w="1414" w:type="pct"/>
            <w:vMerge w:val="restart"/>
            <w:tcBorders>
              <w:left w:val="dotted" w:sz="6" w:space="0" w:color="C2B000"/>
              <w:righ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10 000 zł</w:t>
            </w:r>
          </w:p>
        </w:tc>
        <w:tc>
          <w:tcPr>
            <w:tcW w:w="1132" w:type="pct"/>
            <w:tcBorders>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301"/>
        </w:trPr>
        <w:tc>
          <w:tcPr>
            <w:tcW w:w="329" w:type="pct"/>
            <w:tcBorders>
              <w:top w:val="dotted" w:sz="6" w:space="0" w:color="C2B000"/>
              <w:bottom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bottom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miejscu ubezpieczenia</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bottom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r w:rsidR="00BF3528" w:rsidRPr="00BF3528" w:rsidTr="00AA0108">
        <w:trPr>
          <w:cantSplit/>
          <w:trHeight w:val="628"/>
        </w:trPr>
        <w:tc>
          <w:tcPr>
            <w:tcW w:w="329" w:type="pct"/>
            <w:tcBorders>
              <w:top w:val="dotted" w:sz="6" w:space="0" w:color="C2B000"/>
              <w:right w:val="dotted" w:sz="6" w:space="0" w:color="C2B000"/>
            </w:tcBorders>
            <w:vAlign w:val="center"/>
          </w:tcPr>
          <w:p w:rsidR="00BF3528" w:rsidRPr="00BF3528" w:rsidRDefault="00BF3528" w:rsidP="00BF3528">
            <w:pPr>
              <w:numPr>
                <w:ilvl w:val="0"/>
                <w:numId w:val="5"/>
              </w:numPr>
              <w:spacing w:after="0" w:line="240" w:lineRule="auto"/>
              <w:ind w:left="426"/>
              <w:contextualSpacing/>
              <w:jc w:val="center"/>
              <w:rPr>
                <w:rFonts w:ascii="Verdana" w:eastAsia="Calibri" w:hAnsi="Verdana" w:cs="Times New Roman"/>
                <w:sz w:val="18"/>
                <w:szCs w:val="18"/>
              </w:rPr>
            </w:pPr>
          </w:p>
        </w:tc>
        <w:tc>
          <w:tcPr>
            <w:tcW w:w="2125" w:type="pct"/>
            <w:tcBorders>
              <w:top w:val="dotted" w:sz="6" w:space="0" w:color="C2B000"/>
              <w:left w:val="dotted" w:sz="6" w:space="0" w:color="C2B000"/>
              <w:right w:val="dotted" w:sz="6" w:space="0" w:color="C2B000"/>
            </w:tcBorders>
            <w:vAlign w:val="center"/>
          </w:tcPr>
          <w:p w:rsidR="00BF3528" w:rsidRPr="00BF3528" w:rsidRDefault="00BF3528" w:rsidP="00BF3528">
            <w:pPr>
              <w:spacing w:after="0" w:line="240" w:lineRule="auto"/>
              <w:contextualSpacing/>
              <w:jc w:val="right"/>
              <w:rPr>
                <w:rFonts w:ascii="Verdana" w:eastAsia="Calibri" w:hAnsi="Verdana" w:cs="Times New Roman"/>
                <w:sz w:val="18"/>
                <w:szCs w:val="18"/>
              </w:rPr>
            </w:pPr>
            <w:r w:rsidRPr="00BF3528">
              <w:rPr>
                <w:rFonts w:ascii="Verdana" w:eastAsia="Calibri" w:hAnsi="Verdana" w:cs="Times New Roman"/>
                <w:sz w:val="18"/>
                <w:szCs w:val="18"/>
              </w:rPr>
              <w:t xml:space="preserve">Wartości pieniężne </w:t>
            </w:r>
            <w:r w:rsidRPr="00BF3528">
              <w:rPr>
                <w:rFonts w:ascii="Verdana" w:eastAsia="Calibri" w:hAnsi="Verdana" w:cs="Times New Roman"/>
                <w:sz w:val="18"/>
                <w:szCs w:val="18"/>
              </w:rPr>
              <w:br/>
              <w:t>– rabunek w transporcie</w:t>
            </w:r>
          </w:p>
        </w:tc>
        <w:tc>
          <w:tcPr>
            <w:tcW w:w="1414" w:type="pct"/>
            <w:vMerge/>
            <w:tcBorders>
              <w:left w:val="dotted" w:sz="6" w:space="0" w:color="C2B000"/>
              <w:right w:val="dotted" w:sz="6" w:space="0" w:color="C2B000"/>
            </w:tcBorders>
            <w:vAlign w:val="center"/>
          </w:tcPr>
          <w:p w:rsidR="00BF3528" w:rsidRPr="00BF3528" w:rsidRDefault="00BF3528" w:rsidP="00BF3528">
            <w:pPr>
              <w:spacing w:after="0" w:line="240" w:lineRule="auto"/>
              <w:contextualSpacing/>
              <w:rPr>
                <w:rFonts w:ascii="Verdana" w:eastAsia="Calibri" w:hAnsi="Verdana" w:cs="Times New Roman"/>
                <w:sz w:val="18"/>
                <w:szCs w:val="18"/>
              </w:rPr>
            </w:pPr>
          </w:p>
        </w:tc>
        <w:tc>
          <w:tcPr>
            <w:tcW w:w="1132" w:type="pct"/>
            <w:tcBorders>
              <w:top w:val="dotted" w:sz="6" w:space="0" w:color="C2B000"/>
              <w:left w:val="dotted" w:sz="6" w:space="0" w:color="C2B000"/>
            </w:tcBorders>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Wartość nominalna</w:t>
            </w:r>
          </w:p>
        </w:tc>
      </w:tr>
    </w:tbl>
    <w:p w:rsidR="00BF3528" w:rsidRPr="00BF3528" w:rsidRDefault="00BF3528" w:rsidP="00BF3528">
      <w:pPr>
        <w:shd w:val="clear" w:color="auto" w:fill="FFFFFF"/>
        <w:spacing w:after="0" w:line="276" w:lineRule="auto"/>
        <w:ind w:left="1701" w:hanging="425"/>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Ubezpieczeniem objęte są szkody, które powstały wskutek kradzieży z włamaniem oraz rabunku (dokonanych lub usiłowanych) polegające na utracie lub ubytku ubezpieczonego mienia z powodu jego zaboru, zniszczenia lub zaginięcia.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Ubezpieczenie wartości pieniężnych w transporcie obejmuje ochroną w szczególności szkody powstałe w wyniku: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kradzieży z włamaniem i rabunku ze środka transportu,</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śmierci lub nagłej ciężkiej choroby osoby wykonującej transport lub osoby sprawującej pieczę nad powierzonym mieniem,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ciężkiego uszkodzenia ciała osoby wykonującej transport lub osoby sprawującej pieczę nad powierzonym mieniem spowodowanego nieszczęśliwym wypadkiem,</w:t>
      </w:r>
    </w:p>
    <w:p w:rsidR="00BF3528" w:rsidRPr="00BF3528" w:rsidRDefault="00BF3528" w:rsidP="00BF3528">
      <w:pPr>
        <w:numPr>
          <w:ilvl w:val="2"/>
          <w:numId w:val="133"/>
        </w:numPr>
        <w:shd w:val="clear" w:color="auto" w:fill="FFFFFF"/>
        <w:spacing w:after="0" w:line="276" w:lineRule="auto"/>
        <w:ind w:left="2268"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zniszczenia lub uszkodzenia środka transportu w kolizji lub wypadku albo w wyniku jego pożaru, eksplozji, uderzenia pioruna w środek transportu.</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98"/>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Rozszerzenia zakresu ubezpieczenia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szkody w wartościach pieniężnych;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32"/>
        </w:numPr>
        <w:shd w:val="clear" w:color="auto" w:fill="FFFFFF"/>
        <w:spacing w:after="0" w:line="276" w:lineRule="auto"/>
        <w:ind w:left="2268"/>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ubezpieczeniem sprzętu elektronicznego od wszystkich ryzyk.</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color w:val="FF0000"/>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Urządzenie zewnętrzne i wewnętrzne</w:t>
      </w:r>
      <w:r w:rsidRPr="00BF3528">
        <w:rPr>
          <w:rFonts w:ascii="Verdana" w:eastAsia="Calibri" w:hAnsi="Verdana" w:cs="Times New Roman"/>
          <w:sz w:val="18"/>
          <w:szCs w:val="18"/>
        </w:rPr>
        <w:t xml:space="preserve"> </w:t>
      </w:r>
    </w:p>
    <w:p w:rsidR="00BF3528" w:rsidRPr="00BF3528" w:rsidRDefault="00BF3528" w:rsidP="00BF3528">
      <w:p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objęte jest ryzyko kradzieży urządzeń zewnętrznych i wewnętrznych (np.  solary, klimatyzatory, rynny, instalacje odgromowe, szyldy, reklamy także neonowe i świetlne, rynny, kamery przemysłowe i monitoringu, markizy okienne, rolety, okiennice, anteny wraz z ich konstrukcjami mocującymi, tablice informacyjne, gaśnice, grzejniki, armatura sanitarna) zainstalowanych w budynkach i budowlach stanowiących własność lub użytkowanych przez Ubezpieczającego/Ubezpieczonego.</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Calibri" w:hAnsi="Verdana" w:cs="Times-Roman"/>
          <w:sz w:val="18"/>
          <w:szCs w:val="18"/>
          <w:lang w:eastAsia="pl-PL"/>
        </w:rPr>
      </w:pPr>
      <w:r w:rsidRPr="00BF3528">
        <w:rPr>
          <w:rFonts w:ascii="Verdana" w:eastAsia="Calibri" w:hAnsi="Verdana" w:cs="Times-Roman"/>
          <w:sz w:val="18"/>
          <w:szCs w:val="18"/>
          <w:lang w:eastAsia="pl-PL"/>
        </w:rPr>
        <w:t>Urz</w:t>
      </w:r>
      <w:r w:rsidRPr="00BF3528">
        <w:rPr>
          <w:rFonts w:ascii="Verdana" w:eastAsia="Calibri" w:hAnsi="Verdana" w:cs="TTE2t00"/>
          <w:sz w:val="18"/>
          <w:szCs w:val="18"/>
          <w:lang w:eastAsia="pl-PL"/>
        </w:rPr>
        <w:t>ą</w:t>
      </w:r>
      <w:r w:rsidRPr="00BF3528">
        <w:rPr>
          <w:rFonts w:ascii="Verdana" w:eastAsia="Calibri" w:hAnsi="Verdana" w:cs="Times-Roman"/>
          <w:sz w:val="18"/>
          <w:szCs w:val="18"/>
          <w:lang w:eastAsia="pl-PL"/>
        </w:rPr>
        <w:t>dzenia powinny by</w:t>
      </w:r>
      <w:r w:rsidRPr="00BF3528">
        <w:rPr>
          <w:rFonts w:ascii="Verdana" w:eastAsia="Calibri" w:hAnsi="Verdana" w:cs="TTE2t00"/>
          <w:sz w:val="18"/>
          <w:szCs w:val="18"/>
          <w:lang w:eastAsia="pl-PL"/>
        </w:rPr>
        <w:t xml:space="preserve">ć </w:t>
      </w:r>
      <w:r w:rsidRPr="00BF3528">
        <w:rPr>
          <w:rFonts w:ascii="Verdana" w:eastAsia="Calibri" w:hAnsi="Verdana" w:cs="Times-Roman"/>
          <w:sz w:val="18"/>
          <w:szCs w:val="18"/>
          <w:lang w:eastAsia="pl-PL"/>
        </w:rPr>
        <w:t>zainstalowane i zabezpieczone w taki sposób, aby ich wymontowanie nie było mo</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 xml:space="preserve">liwe bez pozostawienia </w:t>
      </w:r>
      <w:r w:rsidRPr="00BF3528">
        <w:rPr>
          <w:rFonts w:ascii="Verdana" w:eastAsia="Calibri" w:hAnsi="Verdana" w:cs="TTE2t00"/>
          <w:sz w:val="18"/>
          <w:szCs w:val="18"/>
          <w:lang w:eastAsia="pl-PL"/>
        </w:rPr>
        <w:t>ś</w:t>
      </w:r>
      <w:r w:rsidRPr="00BF3528">
        <w:rPr>
          <w:rFonts w:ascii="Verdana" w:eastAsia="Calibri" w:hAnsi="Verdana" w:cs="Times-Roman"/>
          <w:sz w:val="18"/>
          <w:szCs w:val="18"/>
          <w:lang w:eastAsia="pl-PL"/>
        </w:rPr>
        <w:t>ladów u</w:t>
      </w:r>
      <w:r w:rsidRPr="00BF3528">
        <w:rPr>
          <w:rFonts w:ascii="Verdana" w:eastAsia="Calibri" w:hAnsi="Verdana" w:cs="TTE2t00"/>
          <w:sz w:val="18"/>
          <w:szCs w:val="18"/>
          <w:lang w:eastAsia="pl-PL"/>
        </w:rPr>
        <w:t>ż</w:t>
      </w:r>
      <w:r w:rsidRPr="00BF3528">
        <w:rPr>
          <w:rFonts w:ascii="Verdana" w:eastAsia="Calibri" w:hAnsi="Verdana" w:cs="Times-Roman"/>
          <w:sz w:val="18"/>
          <w:szCs w:val="18"/>
          <w:lang w:eastAsia="pl-PL"/>
        </w:rPr>
        <w:t>ycia siły lub narz</w:t>
      </w:r>
      <w:r w:rsidRPr="00BF3528">
        <w:rPr>
          <w:rFonts w:ascii="Verdana" w:eastAsia="Calibri" w:hAnsi="Verdana" w:cs="TTE2t00"/>
          <w:sz w:val="18"/>
          <w:szCs w:val="18"/>
          <w:lang w:eastAsia="pl-PL"/>
        </w:rPr>
        <w:t>ę</w:t>
      </w:r>
      <w:r w:rsidRPr="00BF3528">
        <w:rPr>
          <w:rFonts w:ascii="Verdana" w:eastAsia="Calibri" w:hAnsi="Verdana" w:cs="Times-Roman"/>
          <w:sz w:val="18"/>
          <w:szCs w:val="18"/>
          <w:lang w:eastAsia="pl-PL"/>
        </w:rPr>
        <w:t>dzi</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lastRenderedPageBreak/>
        <w:t>Limit odpow</w:t>
      </w:r>
      <w:r w:rsidR="00A859D5" w:rsidRPr="00A859D5">
        <w:rPr>
          <w:rFonts w:ascii="Verdana" w:eastAsia="HelveticaNeuePl-Regular" w:hAnsi="Verdana" w:cs="HelveticaNeuePl-Regular"/>
          <w:i/>
          <w:sz w:val="18"/>
          <w:szCs w:val="18"/>
          <w:highlight w:val="cyan"/>
          <w:lang w:eastAsia="pl-PL"/>
        </w:rPr>
        <w:t>iedzialności: 5</w:t>
      </w:r>
      <w:r w:rsidRPr="00A859D5">
        <w:rPr>
          <w:rFonts w:ascii="Verdana" w:eastAsia="HelveticaNeuePl-Regular" w:hAnsi="Verdana" w:cs="HelveticaNeuePl-Regular"/>
          <w:i/>
          <w:sz w:val="18"/>
          <w:szCs w:val="18"/>
          <w:highlight w:val="cyan"/>
          <w:lang w:eastAsia="pl-PL"/>
        </w:rPr>
        <w:t>0 000 zł na jedno i wszystkie zdarzenia w okresie ubezpieczenia</w:t>
      </w:r>
    </w:p>
    <w:p w:rsidR="00BF3528" w:rsidRPr="00BF3528" w:rsidRDefault="00BF3528" w:rsidP="00BF3528">
      <w:pPr>
        <w:spacing w:after="0" w:line="240" w:lineRule="auto"/>
        <w:ind w:left="1701"/>
        <w:rPr>
          <w:rFonts w:ascii="Verdana" w:eastAsia="HelveticaNeuePl-Regular" w:hAnsi="Verdana" w:cs="HelveticaNeuePl-Regular"/>
          <w:sz w:val="18"/>
          <w:szCs w:val="18"/>
          <w:lang w:eastAsia="pl-PL"/>
        </w:rPr>
      </w:pP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zniszczonych lub uszkodzonych zabezpieczeń</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Ochroną objęte są udokumentowane koszty zniszczonych lub uszkodzonych zabezpieczeń  łącznie z kosztami usunięcia uszkodzeń ścian, stropów, dachów, okien, drzwi, podłóg, zamków, szyb, żaluzji oraz innych elementów </w:t>
      </w:r>
      <w:r w:rsidRPr="00BF3528">
        <w:rPr>
          <w:rFonts w:ascii="Verdana" w:eastAsia="Calibri" w:hAnsi="Verdana" w:cs="Times New Roman"/>
          <w:sz w:val="18"/>
          <w:szCs w:val="18"/>
        </w:rPr>
        <w:t xml:space="preserve">wskutek dokonanej albo usiłowanej kradzieży z włamaniem, a także koszty wymiany kluczy, </w:t>
      </w:r>
      <w:r w:rsidRPr="00BF3528">
        <w:rPr>
          <w:rFonts w:ascii="Verdana" w:eastAsia="HelveticaNeuePl-Regular" w:hAnsi="Verdana" w:cs="HelveticaNeuePl-Regular"/>
          <w:sz w:val="18"/>
          <w:szCs w:val="18"/>
          <w:lang w:eastAsia="pl-PL"/>
        </w:rPr>
        <w:t>zamków i czytników w związku z utratą kluczy lub kar magnetycznych.</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lang w:eastAsia="pl-PL"/>
        </w:rPr>
        <w:t>Limit odpowiedzialności: 50 000 zł na jedno i wszystkie zdarzenia w okresie ubezpieczenia</w:t>
      </w:r>
      <w:r w:rsidRPr="00BF3528">
        <w:rPr>
          <w:rFonts w:ascii="Verdana" w:eastAsia="HelveticaNeuePl-Regular" w:hAnsi="Verdana" w:cs="HelveticaNeuePl-Regular"/>
          <w:sz w:val="18"/>
          <w:szCs w:val="18"/>
          <w:lang w:eastAsia="pl-PL"/>
        </w:rPr>
        <w:t>.</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u w:val="single"/>
          <w:lang w:eastAsia="pl-PL"/>
        </w:rPr>
      </w:pP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Koszty zmniejszenia i/lub zapobieżenia szkodzie</w:t>
      </w:r>
    </w:p>
    <w:p w:rsidR="00BF3528" w:rsidRPr="00BF3528" w:rsidRDefault="00BF3528" w:rsidP="00BF3528">
      <w:p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objęte są koszty zastosowania wszelkich dostępnych środków w celu zmniejszenia szkody w ubezpieczonym mieniu oraz w celu zabezpieczenia bezpośrednio zagrożonego ubezpieczonego mienia przed szkodą.</w:t>
      </w:r>
    </w:p>
    <w:p w:rsidR="00BF3528" w:rsidRPr="00BF3528" w:rsidRDefault="00BF3528" w:rsidP="00BF3528">
      <w:pPr>
        <w:shd w:val="clear" w:color="auto" w:fill="FFFFFF"/>
        <w:autoSpaceDE w:val="0"/>
        <w:autoSpaceDN w:val="0"/>
        <w:adjustRightInd w:val="0"/>
        <w:spacing w:after="0" w:line="276" w:lineRule="auto"/>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shd w:val="clear" w:color="auto" w:fill="FFFFFF"/>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spacing w:after="0" w:line="276" w:lineRule="auto"/>
        <w:ind w:left="720"/>
        <w:contextualSpacing/>
        <w:jc w:val="both"/>
        <w:rPr>
          <w:rFonts w:ascii="Verdana" w:eastAsia="Times New Roman" w:hAnsi="Verdana" w:cs="Arial"/>
          <w:bCs/>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shd w:val="clear" w:color="auto" w:fill="FFFFFF"/>
        <w:spacing w:after="0" w:line="276" w:lineRule="auto"/>
        <w:ind w:firstLine="426"/>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Zgodnie z informacją w Załączniku nr 11 do SIWZ – „Wykaz mienia”</w:t>
      </w:r>
    </w:p>
    <w:p w:rsidR="00BF3528" w:rsidRPr="00BF3528" w:rsidRDefault="00BF3528" w:rsidP="00BF3528">
      <w:pPr>
        <w:shd w:val="clear" w:color="auto" w:fill="FFFFFF"/>
        <w:tabs>
          <w:tab w:val="left" w:pos="1552"/>
        </w:tabs>
        <w:spacing w:after="0" w:line="276" w:lineRule="auto"/>
        <w:ind w:left="426"/>
        <w:contextualSpacing/>
        <w:jc w:val="both"/>
        <w:rPr>
          <w:rFonts w:ascii="Verdana" w:eastAsia="Times New Roman" w:hAnsi="Verdana" w:cs="Arial"/>
          <w:bCs/>
          <w:sz w:val="18"/>
          <w:szCs w:val="18"/>
          <w:lang w:eastAsia="pl-PL"/>
        </w:rPr>
      </w:pPr>
      <w:r w:rsidRPr="00BF3528">
        <w:rPr>
          <w:rFonts w:ascii="Verdana" w:eastAsia="Times New Roman" w:hAnsi="Verdana" w:cs="Arial"/>
          <w:bCs/>
          <w:sz w:val="18"/>
          <w:szCs w:val="18"/>
          <w:lang w:eastAsia="pl-PL"/>
        </w:rPr>
        <w:t>Budynki zostają przyjęte przez Ubezpieczyciela do ubezpieczenia wg wartości księgowej brutto;</w:t>
      </w:r>
    </w:p>
    <w:p w:rsidR="00BF3528" w:rsidRPr="00BF3528" w:rsidRDefault="00BF3528" w:rsidP="00BF3528">
      <w:pPr>
        <w:shd w:val="clear" w:color="auto" w:fill="FFFFFF"/>
        <w:spacing w:after="0" w:line="276" w:lineRule="auto"/>
        <w:ind w:left="993"/>
        <w:contextualSpacing/>
        <w:jc w:val="both"/>
        <w:rPr>
          <w:rFonts w:ascii="Verdana" w:eastAsia="Times New Roman" w:hAnsi="Verdana" w:cs="Arial"/>
          <w:bCs/>
          <w:sz w:val="18"/>
          <w:szCs w:val="18"/>
          <w:lang w:eastAsia="pl-PL"/>
        </w:rPr>
      </w:pPr>
    </w:p>
    <w:p w:rsidR="00BF3528" w:rsidRPr="00BA7411"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highlight w:val="cyan"/>
        </w:rPr>
      </w:pPr>
      <w:r w:rsidRPr="00BA7411">
        <w:rPr>
          <w:rFonts w:ascii="Verdana" w:eastAsia="Calibri" w:hAnsi="Verdana" w:cs="Times New Roman"/>
          <w:b/>
          <w:sz w:val="18"/>
          <w:szCs w:val="18"/>
          <w:highlight w:val="cyan"/>
        </w:rPr>
        <w:t>Franszyzy i udziały własne</w:t>
      </w:r>
    </w:p>
    <w:p w:rsidR="00BA7411" w:rsidRPr="00BF3528" w:rsidRDefault="00BA7411" w:rsidP="00BA7411">
      <w:pPr>
        <w:shd w:val="clear" w:color="auto" w:fill="FFFFFF"/>
        <w:spacing w:after="0" w:line="276" w:lineRule="auto"/>
        <w:ind w:left="426"/>
        <w:contextualSpacing/>
        <w:jc w:val="both"/>
        <w:rPr>
          <w:rFonts w:ascii="Verdana" w:eastAsia="Calibri" w:hAnsi="Verdana" w:cs="Times New Roman"/>
          <w:b/>
          <w:sz w:val="18"/>
          <w:szCs w:val="18"/>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szyb i przedmiotów szklanych od stłuczenia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100 zł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zniesiona</w:t>
      </w:r>
      <w:r w:rsidRPr="00BA7411">
        <w:rPr>
          <w:rFonts w:ascii="Verdana" w:eastAsia="Times New Roman" w:hAnsi="Verdana" w:cs="Arial"/>
          <w:bCs/>
          <w:sz w:val="18"/>
          <w:szCs w:val="18"/>
          <w:highlight w:val="cyan"/>
          <w:lang w:eastAsia="pl-PL"/>
        </w:rPr>
        <w:tab/>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 xml:space="preserve">dla ryzyka kradzieży z włamaniem i rabunku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integralna: </w:t>
      </w:r>
      <w:r w:rsidRPr="00BA7411">
        <w:rPr>
          <w:rFonts w:ascii="Verdana" w:eastAsia="Times New Roman" w:hAnsi="Verdana" w:cs="Arial"/>
          <w:bCs/>
          <w:sz w:val="18"/>
          <w:szCs w:val="18"/>
          <w:highlight w:val="cyan"/>
          <w:lang w:eastAsia="pl-PL"/>
        </w:rPr>
        <w:tab/>
        <w:t xml:space="preserve">zniesiona </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xml:space="preserve">Franszyza redukcyjna: </w:t>
      </w:r>
      <w:r w:rsidRPr="00BA7411">
        <w:rPr>
          <w:rFonts w:ascii="Verdana" w:eastAsia="Times New Roman" w:hAnsi="Verdana" w:cs="Arial"/>
          <w:bCs/>
          <w:sz w:val="18"/>
          <w:szCs w:val="18"/>
          <w:highlight w:val="cyan"/>
          <w:lang w:eastAsia="pl-PL"/>
        </w:rPr>
        <w:tab/>
        <w:t>300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sprzętu medycznego</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redukcyjna:</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do 100.000 zł –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100.000 zł – 1.000.000 zł  – 2.000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 dla sprzętu medycznego o wartości powyżej 1.000.000 zł  – 4.000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p>
    <w:p w:rsidR="00BA7411" w:rsidRPr="00BA7411" w:rsidRDefault="00BA7411" w:rsidP="00BA7411">
      <w:pPr>
        <w:pStyle w:val="Akapitzlist"/>
        <w:numPr>
          <w:ilvl w:val="0"/>
          <w:numId w:val="161"/>
        </w:numPr>
        <w:shd w:val="clear" w:color="auto" w:fill="FFFFFF"/>
        <w:rPr>
          <w:rFonts w:eastAsia="Times New Roman" w:cs="Arial"/>
          <w:bCs/>
          <w:sz w:val="18"/>
          <w:szCs w:val="18"/>
          <w:highlight w:val="cyan"/>
          <w:lang w:eastAsia="pl-PL"/>
        </w:rPr>
      </w:pPr>
      <w:r w:rsidRPr="00BA7411">
        <w:rPr>
          <w:rFonts w:eastAsia="Times New Roman" w:cs="Arial"/>
          <w:bCs/>
          <w:sz w:val="18"/>
          <w:szCs w:val="18"/>
          <w:highlight w:val="cyan"/>
          <w:lang w:eastAsia="pl-PL"/>
        </w:rPr>
        <w:t>dla pozostałych szkód</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highlight w:val="cyan"/>
          <w:lang w:eastAsia="pl-PL"/>
        </w:rPr>
      </w:pPr>
      <w:r w:rsidRPr="00BA7411">
        <w:rPr>
          <w:rFonts w:ascii="Verdana" w:eastAsia="Times New Roman" w:hAnsi="Verdana" w:cs="Arial"/>
          <w:bCs/>
          <w:sz w:val="18"/>
          <w:szCs w:val="18"/>
          <w:highlight w:val="cyan"/>
          <w:lang w:eastAsia="pl-PL"/>
        </w:rPr>
        <w:t>Franszyza integralna: zniesiona</w:t>
      </w:r>
    </w:p>
    <w:p w:rsid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r w:rsidRPr="00BA7411">
        <w:rPr>
          <w:rFonts w:ascii="Verdana" w:eastAsia="Times New Roman" w:hAnsi="Verdana" w:cs="Arial"/>
          <w:bCs/>
          <w:sz w:val="18"/>
          <w:szCs w:val="18"/>
          <w:highlight w:val="cyan"/>
          <w:lang w:eastAsia="pl-PL"/>
        </w:rPr>
        <w:t>Franszyza redukcyjna: 500 zł</w:t>
      </w:r>
    </w:p>
    <w:p w:rsidR="00BA7411" w:rsidRPr="00BA7411" w:rsidRDefault="00BA7411" w:rsidP="00BA7411">
      <w:pPr>
        <w:shd w:val="clear" w:color="auto" w:fill="FFFFFF"/>
        <w:spacing w:after="0" w:line="276" w:lineRule="auto"/>
        <w:ind w:firstLine="426"/>
        <w:jc w:val="both"/>
        <w:rPr>
          <w:rFonts w:ascii="Verdana" w:eastAsia="Times New Roman" w:hAnsi="Verdana" w:cs="Arial"/>
          <w:bCs/>
          <w:sz w:val="18"/>
          <w:szCs w:val="18"/>
          <w:lang w:eastAsia="pl-PL"/>
        </w:rPr>
      </w:pPr>
    </w:p>
    <w:p w:rsid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A7411" w:rsidRPr="00BF3528" w:rsidRDefault="00BA7411" w:rsidP="00BF3528">
      <w:pPr>
        <w:shd w:val="clear" w:color="auto" w:fill="FFFFFF"/>
        <w:spacing w:after="0" w:line="276" w:lineRule="auto"/>
        <w:ind w:left="426"/>
        <w:contextualSpacing/>
        <w:jc w:val="both"/>
        <w:rPr>
          <w:rFonts w:ascii="Verdana" w:eastAsia="Calibri" w:hAnsi="Verdana" w:cs="Arial"/>
          <w:bCs/>
          <w:i/>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jurysdykcji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stempla bankowego</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przekształceniowa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reprezentantów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dewastacji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przepięć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niezmienności warunków umowy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umów krótkookresowych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zużycia technicznego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poszukiwania uszkodzeń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szkód elektrycznych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przetężenia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awarii i uszkodzeń maszyn, urządzeń lub aparatów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dodatkowych kosztów działalności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kosztów dodatkowych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w:t>
      </w:r>
    </w:p>
    <w:p w:rsidR="00BF3528" w:rsidRDefault="00BF3528"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48"/>
        </w:numPr>
        <w:tabs>
          <w:tab w:val="left" w:pos="426"/>
        </w:tabs>
        <w:suppressAutoHyphens/>
        <w:spacing w:after="0" w:line="276" w:lineRule="auto"/>
        <w:ind w:left="993" w:hanging="425"/>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tabs>
          <w:tab w:val="left" w:pos="426"/>
        </w:tabs>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strajków, rozruchów, zamieszek społecznych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katastrofy budowlanej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wyrównania kwot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zwiększonych kosztów odtworzenia mienia</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mediów gaśniczych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błędów księgowych</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funduszu prewencyjnego</w:t>
      </w:r>
      <w:r w:rsidRPr="00BF3528">
        <w:rPr>
          <w:rFonts w:ascii="Verdana" w:eastAsia="Calibri" w:hAnsi="Verdana" w:cs="Times New Roman"/>
          <w:sz w:val="18"/>
          <w:szCs w:val="18"/>
        </w:rPr>
        <w:t xml:space="preserve"> </w:t>
      </w:r>
    </w:p>
    <w:p w:rsidR="00BF3528" w:rsidRP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wznowienia limitów po powstaniu szkody </w:t>
      </w:r>
    </w:p>
    <w:p w:rsidR="00BF3528" w:rsidRDefault="00BF3528" w:rsidP="00BF3528">
      <w:pPr>
        <w:numPr>
          <w:ilvl w:val="0"/>
          <w:numId w:val="14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szkód następczych</w:t>
      </w:r>
    </w:p>
    <w:p w:rsidR="006C3186" w:rsidRPr="006C3186" w:rsidRDefault="006C3186" w:rsidP="00BF3528">
      <w:pPr>
        <w:numPr>
          <w:ilvl w:val="0"/>
          <w:numId w:val="149"/>
        </w:numPr>
        <w:spacing w:after="0" w:line="276" w:lineRule="auto"/>
        <w:ind w:left="993"/>
        <w:contextualSpacing/>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Klauzula braku części zamiennych</w:t>
      </w:r>
    </w:p>
    <w:p w:rsidR="00BF3528" w:rsidRPr="00BF3528" w:rsidRDefault="00BF3528" w:rsidP="00BF3528">
      <w:pPr>
        <w:spacing w:after="0" w:line="240" w:lineRule="auto"/>
        <w:rPr>
          <w:rFonts w:ascii="Verdana" w:eastAsia="Calibri" w:hAnsi="Verdana" w:cs="Times New Roman"/>
          <w:sz w:val="18"/>
          <w:szCs w:val="18"/>
          <w:u w:val="single"/>
        </w:rPr>
      </w:pP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4" w:name="_Toc55770601"/>
            <w:r w:rsidRPr="00BF3528">
              <w:rPr>
                <w:rFonts w:ascii="Verdana" w:eastAsia="Calibri" w:hAnsi="Verdana" w:cs="Times New Roman"/>
                <w:b/>
                <w:color w:val="C2B000"/>
                <w:sz w:val="20"/>
                <w:szCs w:val="28"/>
              </w:rPr>
              <w:t xml:space="preserve">Ubezpieczenie </w:t>
            </w:r>
            <w:r w:rsidRPr="00BF3528">
              <w:rPr>
                <w:rFonts w:ascii="Verdana" w:eastAsia="Calibri" w:hAnsi="Verdana" w:cs="Times New Roman"/>
                <w:b/>
                <w:color w:val="C2B000"/>
                <w:sz w:val="20"/>
              </w:rPr>
              <w:t>sprzętu elektronicznego od wszystkich ryzyk</w:t>
            </w:r>
            <w:bookmarkEnd w:id="4"/>
          </w:p>
        </w:tc>
      </w:tr>
    </w:tbl>
    <w:p w:rsidR="00BF3528" w:rsidRPr="00BF3528" w:rsidRDefault="00BF3528" w:rsidP="00BF3528">
      <w:pPr>
        <w:spacing w:after="0" w:line="276" w:lineRule="auto"/>
        <w:jc w:val="both"/>
        <w:rPr>
          <w:rFonts w:ascii="Verdana" w:eastAsia="Calibri" w:hAnsi="Verdana" w:cs="Times New Roman"/>
          <w:b/>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6"/>
        </w:numPr>
        <w:spacing w:after="0" w:line="276" w:lineRule="auto"/>
        <w:contextualSpacing/>
        <w:jc w:val="both"/>
        <w:rPr>
          <w:rFonts w:ascii="Verdana" w:eastAsia="Calibri" w:hAnsi="Verdana" w:cs="Times New Roman"/>
          <w:vanish/>
          <w:sz w:val="18"/>
          <w:szCs w:val="18"/>
        </w:rPr>
      </w:pPr>
    </w:p>
    <w:p w:rsidR="00BF3528" w:rsidRPr="00BF3528" w:rsidRDefault="00BF3528" w:rsidP="00BF3528">
      <w:pPr>
        <w:numPr>
          <w:ilvl w:val="0"/>
          <w:numId w:val="70"/>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sumy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sprzęt elektroniczny zarówno medyczny jak i niemedyczny stanowiący środek trwały, wykorzystywany do prowadzenia działalności będący własnością Ubezpieczającego lub będący w jego posiadaniu na podstawie innego tytułu prawnego np. umowy najmu, leasingu, użyczenia, trwałego zarządu itp. (w tym także sprzęt elektroniczny stanowiący wyposażenie karetek i przewożony w karetkach).</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sprzęt elektroniczny bez względu na wiek.</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Ogólne zestawienie sprzętu zgłaszanego do ubezpieczenia wraz z sumami ubezpieczenia przestawia Załącznik nr 11 do SIWZ – „Wykaz mienia”</w:t>
      </w: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szkody mające miejsce na terytorium RP w szczególności:</w:t>
      </w:r>
    </w:p>
    <w:p w:rsidR="00BF3528" w:rsidRPr="00BF3528" w:rsidRDefault="00BF3528" w:rsidP="00BF3528">
      <w:pPr>
        <w:numPr>
          <w:ilvl w:val="0"/>
          <w:numId w:val="5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 miejscu wskazanym przez Ubezpieczającego/Ubezpieczonego podczas normalnej eksploatacji na stanowisku pracy, przemieszczania w miejscu ubezpieczenia i transportu wewnątrzzakładowego (tj. w obrębie jednej lokalizacji), demontażu w celu dokonania konserwacji, przeglądu, remontu, ponownego montażu w trakcie w/w operacji;</w:t>
      </w:r>
    </w:p>
    <w:p w:rsidR="00BF3528" w:rsidRPr="00BF3528" w:rsidRDefault="00BF3528" w:rsidP="00BF3528">
      <w:pPr>
        <w:numPr>
          <w:ilvl w:val="0"/>
          <w:numId w:val="56"/>
        </w:numPr>
        <w:shd w:val="clear" w:color="auto" w:fill="FFFFFF"/>
        <w:suppressAutoHyphens/>
        <w:spacing w:after="0" w:line="276" w:lineRule="auto"/>
        <w:ind w:left="1134"/>
        <w:contextualSpacing/>
        <w:jc w:val="both"/>
        <w:rPr>
          <w:rFonts w:ascii="Verdana" w:eastAsia="Calibri" w:hAnsi="Verdana" w:cs="Times New Roman"/>
          <w:b/>
          <w:sz w:val="18"/>
          <w:szCs w:val="18"/>
        </w:rPr>
      </w:pPr>
      <w:r w:rsidRPr="00BF3528">
        <w:rPr>
          <w:rFonts w:ascii="Verdana" w:eastAsia="Calibri" w:hAnsi="Verdana" w:cs="Times New Roman"/>
          <w:sz w:val="18"/>
          <w:szCs w:val="18"/>
        </w:rPr>
        <w:t>w czasie przemieszczania oraz użytkowania sprzętu poza miejscem ubezpieczenia.</w:t>
      </w:r>
    </w:p>
    <w:p w:rsidR="00BF3528" w:rsidRPr="00BF3528" w:rsidRDefault="00BF3528" w:rsidP="00BF3528">
      <w:pPr>
        <w:spacing w:after="0" w:line="240" w:lineRule="auto"/>
        <w:rPr>
          <w:rFonts w:ascii="Verdana" w:eastAsia="Calibri" w:hAnsi="Verdana" w:cs="Times New Roman"/>
          <w:b/>
          <w:sz w:val="18"/>
          <w:szCs w:val="18"/>
        </w:rPr>
      </w:pPr>
      <w:r w:rsidRPr="00BF3528">
        <w:rPr>
          <w:rFonts w:ascii="Verdana" w:eastAsia="Calibri" w:hAnsi="Verdana" w:cs="Times New Roman"/>
          <w:b/>
          <w:sz w:val="18"/>
          <w:szCs w:val="18"/>
        </w:rPr>
        <w:br w:type="page"/>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i/>
          <w:sz w:val="18"/>
          <w:szCs w:val="18"/>
        </w:rPr>
      </w:pPr>
      <w:r w:rsidRPr="00BF3528">
        <w:rPr>
          <w:rFonts w:ascii="Verdana" w:eastAsia="Calibri" w:hAnsi="Verdana" w:cs="Times New Roman"/>
          <w:b/>
          <w:sz w:val="18"/>
          <w:szCs w:val="18"/>
        </w:rPr>
        <w:lastRenderedPageBreak/>
        <w:t>Zakres ubezpieczenia (All Risk)</w:t>
      </w:r>
    </w:p>
    <w:p w:rsidR="00BF3528" w:rsidRPr="00BF3528" w:rsidRDefault="00BF3528" w:rsidP="00BF3528">
      <w:pPr>
        <w:shd w:val="clear" w:color="auto" w:fill="FFFFFF"/>
        <w:spacing w:after="0" w:line="276" w:lineRule="auto"/>
        <w:ind w:left="1276" w:hanging="851"/>
        <w:contextualSpacing/>
        <w:jc w:val="both"/>
        <w:rPr>
          <w:rFonts w:ascii="Verdana" w:eastAsia="Calibri" w:hAnsi="Verdana" w:cs="Times New Roman"/>
          <w:i/>
          <w:sz w:val="18"/>
          <w:szCs w:val="18"/>
        </w:rPr>
      </w:pPr>
      <w:r w:rsidRPr="00BF3528">
        <w:rPr>
          <w:rFonts w:ascii="Verdana" w:eastAsia="Calibri" w:hAnsi="Verdana" w:cs="Times New Roman"/>
          <w:b/>
          <w:i/>
          <w:color w:val="C2B000"/>
          <w:sz w:val="18"/>
          <w:szCs w:val="18"/>
        </w:rPr>
        <w:t>Uwaga:</w:t>
      </w:r>
      <w:r w:rsidRPr="00BF3528">
        <w:rPr>
          <w:rFonts w:ascii="Verdana" w:eastAsia="Calibri" w:hAnsi="Verdana" w:cs="Times New Roman"/>
          <w:i/>
          <w:sz w:val="18"/>
          <w:szCs w:val="18"/>
        </w:rPr>
        <w:t xml:space="preserve"> Mają zastosowanie tylko wyłączenia wymienione poniżej. Nie mają zastosowania inne wyłączenia zawarte w OWU Wykonawcy.</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Ubezpieczeniem objęte są wszystkie szkody materialne, tj. fizyczne polegające na uszkodzeniu, zniszczeniu lub utracie przedmiotu ubezpieczenia w wyniku nagłej, nieprzewidzianej oraz niezależnej od Ubezpieczającego i/lub Ubezpieczonego przyczyny (zdarzenia losowego)</w:t>
      </w:r>
      <w:r w:rsidRPr="00BF3528">
        <w:rPr>
          <w:rFonts w:ascii="Verdana" w:eastAsia="Calibri" w:hAnsi="Verdana" w:cs="Times New Roman"/>
          <w:w w:val="101"/>
          <w:sz w:val="18"/>
          <w:szCs w:val="18"/>
        </w:rPr>
        <w:t xml:space="preserve"> </w:t>
      </w:r>
      <w:r w:rsidRPr="00BF3528">
        <w:rPr>
          <w:rFonts w:ascii="Verdana" w:eastAsia="Calibri" w:hAnsi="Verdana" w:cs="Times New Roman"/>
          <w:b/>
          <w:color w:val="404545"/>
          <w:w w:val="101"/>
          <w:sz w:val="18"/>
          <w:szCs w:val="18"/>
        </w:rPr>
        <w:t>za</w:t>
      </w:r>
      <w:r w:rsidRPr="00BF3528">
        <w:rPr>
          <w:rFonts w:ascii="Verdana" w:eastAsia="Calibri" w:hAnsi="Verdana" w:cs="Times New Roman"/>
          <w:b/>
          <w:color w:val="404545"/>
          <w:sz w:val="18"/>
          <w:szCs w:val="18"/>
        </w:rPr>
        <w:t xml:space="preserve"> w</w:t>
      </w:r>
      <w:r w:rsidRPr="00BF3528">
        <w:rPr>
          <w:rFonts w:ascii="Verdana" w:eastAsia="Calibri" w:hAnsi="Verdana" w:cs="Times New Roman"/>
          <w:b/>
          <w:color w:val="404545"/>
          <w:spacing w:val="-2"/>
          <w:sz w:val="18"/>
          <w:szCs w:val="18"/>
        </w:rPr>
        <w:t>y</w:t>
      </w:r>
      <w:r w:rsidRPr="00BF3528">
        <w:rPr>
          <w:rFonts w:ascii="Verdana" w:eastAsia="Calibri" w:hAnsi="Verdana" w:cs="Times New Roman"/>
          <w:b/>
          <w:color w:val="404545"/>
          <w:sz w:val="18"/>
          <w:szCs w:val="18"/>
        </w:rPr>
        <w:t>j</w:t>
      </w:r>
      <w:r w:rsidRPr="00BF3528">
        <w:rPr>
          <w:rFonts w:ascii="Verdana" w:eastAsia="Calibri" w:hAnsi="Verdana" w:cs="Times New Roman"/>
          <w:b/>
          <w:color w:val="404545"/>
          <w:spacing w:val="-4"/>
          <w:sz w:val="18"/>
          <w:szCs w:val="18"/>
        </w:rPr>
        <w:t>ą</w:t>
      </w:r>
      <w:r w:rsidRPr="00BF3528">
        <w:rPr>
          <w:rFonts w:ascii="Verdana" w:eastAsia="Calibri" w:hAnsi="Verdana" w:cs="Times New Roman"/>
          <w:b/>
          <w:color w:val="404545"/>
          <w:sz w:val="18"/>
          <w:szCs w:val="18"/>
        </w:rPr>
        <w:t>t</w:t>
      </w:r>
      <w:r w:rsidRPr="00BF3528">
        <w:rPr>
          <w:rFonts w:ascii="Verdana" w:eastAsia="Calibri" w:hAnsi="Verdana" w:cs="Times New Roman"/>
          <w:b/>
          <w:color w:val="404545"/>
          <w:spacing w:val="-2"/>
          <w:sz w:val="18"/>
          <w:szCs w:val="18"/>
        </w:rPr>
        <w:t>ki</w:t>
      </w:r>
      <w:r w:rsidRPr="00BF3528">
        <w:rPr>
          <w:rFonts w:ascii="Verdana" w:eastAsia="Calibri" w:hAnsi="Verdana" w:cs="Times New Roman"/>
          <w:b/>
          <w:color w:val="404545"/>
          <w:spacing w:val="2"/>
          <w:sz w:val="18"/>
          <w:szCs w:val="18"/>
        </w:rPr>
        <w:t>e</w:t>
      </w:r>
      <w:r w:rsidRPr="00BF3528">
        <w:rPr>
          <w:rFonts w:ascii="Verdana" w:eastAsia="Calibri" w:hAnsi="Verdana" w:cs="Times New Roman"/>
          <w:b/>
          <w:color w:val="404545"/>
          <w:sz w:val="18"/>
          <w:szCs w:val="18"/>
        </w:rPr>
        <w:t>m</w:t>
      </w:r>
      <w:r w:rsidRPr="00BF3528">
        <w:rPr>
          <w:rFonts w:ascii="Verdana" w:eastAsia="Calibri" w:hAnsi="Verdana" w:cs="Times New Roman"/>
          <w:b/>
          <w:color w:val="404545"/>
          <w:spacing w:val="-4"/>
          <w:sz w:val="18"/>
          <w:szCs w:val="18"/>
        </w:rPr>
        <w:t xml:space="preserve"> </w:t>
      </w:r>
      <w:r w:rsidRPr="00BF3528">
        <w:rPr>
          <w:rFonts w:ascii="Verdana" w:eastAsia="Calibri" w:hAnsi="Verdana" w:cs="Times New Roman"/>
          <w:b/>
          <w:color w:val="404545"/>
          <w:spacing w:val="1"/>
          <w:sz w:val="18"/>
          <w:szCs w:val="18"/>
        </w:rPr>
        <w:t>s</w:t>
      </w:r>
      <w:r w:rsidRPr="00BF3528">
        <w:rPr>
          <w:rFonts w:ascii="Verdana" w:eastAsia="Calibri" w:hAnsi="Verdana" w:cs="Times New Roman"/>
          <w:b/>
          <w:color w:val="404545"/>
          <w:sz w:val="18"/>
          <w:szCs w:val="18"/>
        </w:rPr>
        <w:t>z</w:t>
      </w:r>
      <w:r w:rsidRPr="00BF3528">
        <w:rPr>
          <w:rFonts w:ascii="Verdana" w:eastAsia="Calibri" w:hAnsi="Verdana" w:cs="Times New Roman"/>
          <w:b/>
          <w:color w:val="404545"/>
          <w:spacing w:val="-2"/>
          <w:sz w:val="18"/>
          <w:szCs w:val="18"/>
        </w:rPr>
        <w:t>k</w:t>
      </w:r>
      <w:r w:rsidRPr="00BF3528">
        <w:rPr>
          <w:rFonts w:ascii="Verdana" w:eastAsia="Calibri" w:hAnsi="Verdana" w:cs="Times New Roman"/>
          <w:b/>
          <w:color w:val="404545"/>
          <w:spacing w:val="-5"/>
          <w:sz w:val="18"/>
          <w:szCs w:val="18"/>
        </w:rPr>
        <w:t>ó</w:t>
      </w:r>
      <w:r w:rsidRPr="00BF3528">
        <w:rPr>
          <w:rFonts w:ascii="Verdana" w:eastAsia="Calibri" w:hAnsi="Verdana" w:cs="Times New Roman"/>
          <w:b/>
          <w:color w:val="404545"/>
          <w:sz w:val="18"/>
          <w:szCs w:val="18"/>
        </w:rPr>
        <w:t>d</w:t>
      </w:r>
      <w:r w:rsidRPr="00BF3528">
        <w:rPr>
          <w:rFonts w:ascii="Verdana" w:eastAsia="Calibri" w:hAnsi="Verdana" w:cs="Times New Roman"/>
          <w:color w:val="404545"/>
          <w:spacing w:val="1"/>
          <w:sz w:val="18"/>
          <w:szCs w:val="18"/>
        </w:rPr>
        <w:t xml:space="preserve"> </w:t>
      </w:r>
      <w:r w:rsidRPr="00BF3528">
        <w:rPr>
          <w:rFonts w:ascii="Verdana" w:eastAsia="Calibri" w:hAnsi="Verdana" w:cs="Times New Roman"/>
          <w:spacing w:val="1"/>
          <w:sz w:val="18"/>
          <w:szCs w:val="18"/>
        </w:rPr>
        <w:t>s</w:t>
      </w:r>
      <w:r w:rsidRPr="00BF3528">
        <w:rPr>
          <w:rFonts w:ascii="Verdana" w:eastAsia="Calibri" w:hAnsi="Verdana" w:cs="Times New Roman"/>
          <w:spacing w:val="2"/>
          <w:sz w:val="18"/>
          <w:szCs w:val="18"/>
        </w:rPr>
        <w:t>p</w:t>
      </w:r>
      <w:r w:rsidRPr="00BF3528">
        <w:rPr>
          <w:rFonts w:ascii="Verdana" w:eastAsia="Calibri" w:hAnsi="Verdana" w:cs="Times New Roman"/>
          <w:spacing w:val="-5"/>
          <w:sz w:val="18"/>
          <w:szCs w:val="18"/>
        </w:rPr>
        <w:t>o</w:t>
      </w:r>
      <w:r w:rsidRPr="00BF3528">
        <w:rPr>
          <w:rFonts w:ascii="Verdana" w:eastAsia="Calibri" w:hAnsi="Verdana" w:cs="Times New Roman"/>
          <w:sz w:val="18"/>
          <w:szCs w:val="18"/>
        </w:rPr>
        <w:t>w</w:t>
      </w:r>
      <w:r w:rsidRPr="00BF3528">
        <w:rPr>
          <w:rFonts w:ascii="Verdana" w:eastAsia="Calibri" w:hAnsi="Verdana" w:cs="Times New Roman"/>
          <w:spacing w:val="-5"/>
          <w:sz w:val="18"/>
          <w:szCs w:val="18"/>
        </w:rPr>
        <w:t>o</w:t>
      </w:r>
      <w:r w:rsidRPr="00BF3528">
        <w:rPr>
          <w:rFonts w:ascii="Verdana" w:eastAsia="Calibri" w:hAnsi="Verdana" w:cs="Times New Roman"/>
          <w:spacing w:val="2"/>
          <w:sz w:val="18"/>
          <w:szCs w:val="18"/>
        </w:rPr>
        <w:t>d</w:t>
      </w:r>
      <w:r w:rsidRPr="00BF3528">
        <w:rPr>
          <w:rFonts w:ascii="Verdana" w:eastAsia="Calibri" w:hAnsi="Verdana" w:cs="Times New Roman"/>
          <w:sz w:val="18"/>
          <w:szCs w:val="18"/>
        </w:rPr>
        <w:t>o</w:t>
      </w:r>
      <w:r w:rsidRPr="00BF3528">
        <w:rPr>
          <w:rFonts w:ascii="Verdana" w:eastAsia="Calibri" w:hAnsi="Verdana" w:cs="Times New Roman"/>
          <w:spacing w:val="-5"/>
          <w:sz w:val="18"/>
          <w:szCs w:val="18"/>
        </w:rPr>
        <w:t>w</w:t>
      </w:r>
      <w:r w:rsidRPr="00BF3528">
        <w:rPr>
          <w:rFonts w:ascii="Verdana" w:eastAsia="Calibri" w:hAnsi="Verdana" w:cs="Times New Roman"/>
          <w:spacing w:val="1"/>
          <w:sz w:val="18"/>
          <w:szCs w:val="18"/>
        </w:rPr>
        <w:t>a</w:t>
      </w:r>
      <w:r w:rsidRPr="00BF3528">
        <w:rPr>
          <w:rFonts w:ascii="Verdana" w:eastAsia="Calibri" w:hAnsi="Verdana" w:cs="Times New Roman"/>
          <w:sz w:val="18"/>
          <w:szCs w:val="18"/>
        </w:rPr>
        <w:t>n</w:t>
      </w:r>
      <w:r w:rsidRPr="00BF3528">
        <w:rPr>
          <w:rFonts w:ascii="Verdana" w:eastAsia="Calibri" w:hAnsi="Verdana" w:cs="Times New Roman"/>
          <w:spacing w:val="-2"/>
          <w:sz w:val="18"/>
          <w:szCs w:val="18"/>
        </w:rPr>
        <w:t>y</w:t>
      </w:r>
      <w:r w:rsidRPr="00BF3528">
        <w:rPr>
          <w:rFonts w:ascii="Verdana" w:eastAsia="Calibri" w:hAnsi="Verdana" w:cs="Times New Roman"/>
          <w:spacing w:val="1"/>
          <w:sz w:val="18"/>
          <w:szCs w:val="18"/>
        </w:rPr>
        <w:t>c</w:t>
      </w:r>
      <w:r w:rsidRPr="00BF3528">
        <w:rPr>
          <w:rFonts w:ascii="Verdana" w:eastAsia="Calibri" w:hAnsi="Verdana" w:cs="Times New Roman"/>
          <w:sz w:val="18"/>
          <w:szCs w:val="18"/>
        </w:rPr>
        <w:t>h</w:t>
      </w:r>
      <w:r w:rsidRPr="00BF3528">
        <w:rPr>
          <w:rFonts w:ascii="Verdana" w:eastAsia="Calibri" w:hAnsi="Verdana" w:cs="Times New Roman"/>
          <w:spacing w:val="-6"/>
          <w:sz w:val="18"/>
          <w:szCs w:val="18"/>
        </w:rPr>
        <w:t xml:space="preserve"> </w:t>
      </w:r>
      <w:r w:rsidRPr="00BF3528">
        <w:rPr>
          <w:rFonts w:ascii="Verdana" w:eastAsia="Calibri" w:hAnsi="Verdana" w:cs="Times New Roman"/>
          <w:spacing w:val="2"/>
          <w:sz w:val="18"/>
          <w:szCs w:val="18"/>
        </w:rPr>
        <w:t xml:space="preserve">wskutek </w:t>
      </w:r>
      <w:r w:rsidRPr="00BF3528">
        <w:rPr>
          <w:rFonts w:ascii="Verdana" w:eastAsia="Calibri" w:hAnsi="Verdana" w:cs="Times New Roman"/>
          <w:sz w:val="18"/>
          <w:szCs w:val="18"/>
        </w:rPr>
        <w:t>następujących zdarzeń:</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działania wojenne, wojnę domową, rozruchy, wprowadzenie stanu wojennego lub stanu wyjątkowego, powstanie zbrojne, rewolucję, konfiskatę lub innego rodzaju przejęcie przedmiotu ubezpieczenia przez rząd lub inne władze kraju, sabotaż, strajk, lokaut, blokadę, wewnętrzne zamieszki;</w:t>
      </w:r>
    </w:p>
    <w:p w:rsidR="00BF3528" w:rsidRPr="00BF3528" w:rsidRDefault="00BF3528" w:rsidP="00BF3528">
      <w:pPr>
        <w:numPr>
          <w:ilvl w:val="0"/>
          <w:numId w:val="106"/>
        </w:numPr>
        <w:shd w:val="clear" w:color="auto" w:fill="FFFFFF"/>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akty terroryzmu przez które rozumie się działania mające na celu wprowadzenie chaosu, zastraszenie ludności lub dezorganizacje życia publicznego dla osiągnięcia określonych skutków  ekonomicznych, politycznych, religijnych, ideologicznych, socjalnych lub społecznych;</w:t>
      </w:r>
    </w:p>
    <w:p w:rsidR="00BF3528" w:rsidRPr="00BF3528" w:rsidRDefault="00BF3528" w:rsidP="00BF3528">
      <w:pPr>
        <w:shd w:val="clear" w:color="auto" w:fill="FFFFFF"/>
        <w:spacing w:after="0" w:line="276" w:lineRule="auto"/>
        <w:ind w:left="1985" w:hanging="851"/>
        <w:contextualSpacing/>
        <w:jc w:val="both"/>
        <w:rPr>
          <w:rFonts w:ascii="Verdana" w:eastAsia="Calibri" w:hAnsi="Verdana" w:cs="Times New Roman"/>
          <w:i/>
          <w:sz w:val="18"/>
          <w:szCs w:val="18"/>
        </w:rPr>
      </w:pPr>
      <w:r w:rsidRPr="00BF3528">
        <w:rPr>
          <w:rFonts w:ascii="Verdana" w:eastAsia="Calibri" w:hAnsi="Verdana" w:cs="Tahoma"/>
          <w:b/>
          <w:i/>
          <w:color w:val="C2B000"/>
          <w:sz w:val="18"/>
          <w:szCs w:val="18"/>
        </w:rPr>
        <w:t>Uwaga:</w:t>
      </w:r>
      <w:r w:rsidRPr="00BF3528">
        <w:rPr>
          <w:rFonts w:ascii="Verdana" w:eastAsia="Calibri" w:hAnsi="Verdana" w:cs="Tahoma"/>
          <w:i/>
          <w:sz w:val="18"/>
          <w:szCs w:val="18"/>
        </w:rPr>
        <w:t xml:space="preserve"> w przypadku akceptacji klauzuli terroryzmu wyłączenie nie będzie mieć zastosowania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wybuch wulkanu, trzęsienie dna morskiego, cyklon, tajfun, tornado;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działanie energii jądrowej, skażenie radioaktywne;</w:t>
      </w:r>
    </w:p>
    <w:p w:rsidR="00BF3528" w:rsidRPr="001943F0"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zapadanie lub usuwanie się ziemi spowodowane </w:t>
      </w:r>
      <w:r w:rsidR="001943F0" w:rsidRPr="001943F0">
        <w:rPr>
          <w:rFonts w:ascii="Verdana" w:eastAsia="Calibri" w:hAnsi="Verdana" w:cs="Times New Roman"/>
          <w:sz w:val="18"/>
          <w:szCs w:val="18"/>
          <w:highlight w:val="cyan"/>
        </w:rPr>
        <w:t>działaniami człowieka</w:t>
      </w:r>
      <w:r w:rsidRPr="001943F0">
        <w:rPr>
          <w:rFonts w:ascii="Verdana" w:eastAsia="Calibri" w:hAnsi="Verdana" w:cs="Times New Roman"/>
          <w:sz w:val="18"/>
          <w:szCs w:val="18"/>
          <w:highlight w:val="cyan"/>
        </w:rPr>
        <w:t>;</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górnicze w rozumieniu Prawa geologicznego i górniczego;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powstałe w okresie gwarancyjnym, za które odpowiedzialny jest producent, serwisant, sprzedawca lub dostawca;</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spowodowane wadami albo usterkami ujawnionymi przed zawarciem umowy ubezpieczenia, znanymi Ubezpieczającemu lub Ubezpieczonemu;</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będące następstwem naturalnego zużycia (starzenia), przechowywania niezgodnie z wymaganiami technicznymi lub braku okresowych przeglądów konserwacyjnych, jeżeli obowiązek przechowywania zgodnie z wymaganiami technicznymi lub przeprowadzania okresowych przeglądów technicznych należał do Ubezpieczającego, Ubezpieczonego lub osoby trzeciej, której mienie zostało oddane do użytkowania, chyba że niedopełnienie tego obowiązku nie miało wpływu na zajście wypadku ubezpieczeniowego;</w:t>
      </w:r>
    </w:p>
    <w:p w:rsidR="00BF3528" w:rsidRPr="00BF3528" w:rsidRDefault="00BF3528" w:rsidP="00BF3528">
      <w:pPr>
        <w:numPr>
          <w:ilvl w:val="0"/>
          <w:numId w:val="106"/>
        </w:numPr>
        <w:shd w:val="clear" w:color="auto" w:fill="FFFFFF"/>
        <w:tabs>
          <w:tab w:val="left" w:pos="1134"/>
        </w:tabs>
        <w:suppressAutoHyphens/>
        <w:spacing w:after="0" w:line="276" w:lineRule="auto"/>
        <w:ind w:left="1134"/>
        <w:jc w:val="both"/>
        <w:rPr>
          <w:rFonts w:ascii="Verdana" w:eastAsia="Calibri" w:hAnsi="Verdana" w:cs="Tahoma"/>
          <w:b/>
          <w:sz w:val="18"/>
          <w:szCs w:val="18"/>
        </w:rPr>
      </w:pPr>
      <w:r w:rsidRPr="00BF3528">
        <w:rPr>
          <w:rFonts w:ascii="Verdana" w:eastAsia="Calibri" w:hAnsi="Verdana" w:cs="Times New Roman"/>
          <w:sz w:val="18"/>
          <w:szCs w:val="18"/>
        </w:rPr>
        <w:t>powstałe podczas tymczasowego magazynowania lub okresowego wyłączenia z użytkowania ubezpieczonego sprzętu (nie dotyczy przerw w użytkowaniu w związku z konserwacją, przeglądem, naprawą);</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planowanego braku dostawy lub przerwania dostawy gazu, wody lub elektryczności;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lang w:eastAsia="pl-PL"/>
        </w:rPr>
      </w:pPr>
      <w:r w:rsidRPr="00BF3528">
        <w:rPr>
          <w:rFonts w:ascii="Verdana" w:eastAsia="Calibri" w:hAnsi="Verdana" w:cs="Tahoma"/>
          <w:sz w:val="18"/>
          <w:szCs w:val="18"/>
        </w:rPr>
        <w:t>szkody powstałe w wyniku eksploatacji przedmiotu ubezpieczenia po zaistnieniu szkody, bez dokonania napraw, jeżeli niewykonanie napraw miało wpływ na powstanie drugiej szkody;</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koszty poniesione przez Ubezpieczającego w związku z konserwacją, modernizacją, remontami lub naprawami gwarancyjnymi;</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spowodowane działaniami hakerów komputerowych;</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za które odpowiada osoba trzecia występująca w charakterze dostawcy, wytwórcy, sprzedawcy, przewoźnika, spedytora lub podwykonawcy;</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powstałe wskutek testów, z wyjątkiem prób dokonywanych w związku z określonymi badaniami eksploatacyjnymi (oględzinami i przeglądami);</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defektach estetycznych takich jak: zadrapania, poplamienia, wgniecenia, odbarwienia, odpryski i inne drobne uszkodzenia które nie mają wpływu na funkcjonowanie mienia;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polegające na utraconych korzyściach, zapłacie kar umownych oraz stratach spowodowanych opóźnieniem;</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szkody związane z jakimikolwiek kosztami poniesionymi w celu usunięcia wad lub usterek zakłócających funkcjonowanie sprzętu elektronicznego, w tym skutków działania </w:t>
      </w:r>
      <w:r w:rsidRPr="00BF3528">
        <w:rPr>
          <w:rFonts w:ascii="Verdana" w:eastAsia="Calibri" w:hAnsi="Verdana" w:cs="Times New Roman"/>
          <w:sz w:val="18"/>
          <w:szCs w:val="18"/>
        </w:rPr>
        <w:lastRenderedPageBreak/>
        <w:t>wirusów komputerowych, chyba że wady lub usterki powstały w wyniku zdarzenia objętego zakresem ubezpieczenia;</w:t>
      </w:r>
    </w:p>
    <w:p w:rsidR="00BF3528" w:rsidRPr="00BF3528" w:rsidRDefault="00BF3528" w:rsidP="00BF3528">
      <w:pPr>
        <w:numPr>
          <w:ilvl w:val="0"/>
          <w:numId w:val="106"/>
        </w:numPr>
        <w:spacing w:after="0" w:line="276" w:lineRule="auto"/>
        <w:ind w:left="1134"/>
        <w:contextualSpacing/>
        <w:jc w:val="both"/>
        <w:rPr>
          <w:rFonts w:ascii="Verdana" w:eastAsia="Calibri" w:hAnsi="Verdana" w:cs="Tahoma"/>
          <w:sz w:val="18"/>
          <w:szCs w:val="18"/>
        </w:rPr>
      </w:pPr>
      <w:r w:rsidRPr="00BF3528">
        <w:rPr>
          <w:rFonts w:ascii="Verdana" w:eastAsia="Calibri" w:hAnsi="Verdana" w:cs="Tahoma"/>
          <w:sz w:val="18"/>
          <w:szCs w:val="18"/>
        </w:rPr>
        <w:t>szkody wynikłe z niezadziałania, nieprawidłowego działania oprogramowania lub nośników danych używanych w dowolnym sprzęcie elektronicznym, sterowniku lub sieci, chyba że w następstwie wystąpiło inne zdarzenie niewyłączone z zakresu ubezpieczenia, wówczas wykonawca ponosi odpowiedzialność wyłącznie za skutki takiego zdarzenia;</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za straty pośrednie wszelkiego rodzaju, takie jak: utrata zysku, kary umowne, straty spowodowane opóźnieniem, brak wydajności, utrata rynku itp.;</w:t>
      </w:r>
    </w:p>
    <w:p w:rsidR="00BF3528" w:rsidRPr="00BF3528" w:rsidRDefault="00BF3528" w:rsidP="00BF3528">
      <w:pPr>
        <w:numPr>
          <w:ilvl w:val="0"/>
          <w:numId w:val="106"/>
        </w:numPr>
        <w:shd w:val="clear" w:color="auto" w:fill="FFFFFF"/>
        <w:spacing w:after="0" w:line="276" w:lineRule="auto"/>
        <w:ind w:left="1134"/>
        <w:contextualSpacing/>
        <w:jc w:val="both"/>
        <w:rPr>
          <w:rFonts w:ascii="Verdana" w:eastAsia="Calibri" w:hAnsi="Verdana" w:cs="Tahoma"/>
          <w:sz w:val="18"/>
          <w:szCs w:val="18"/>
        </w:rPr>
      </w:pPr>
      <w:r w:rsidRPr="00BF3528">
        <w:rPr>
          <w:rFonts w:ascii="Verdana" w:eastAsia="Calibri" w:hAnsi="Verdana" w:cs="Times New Roman"/>
          <w:sz w:val="18"/>
          <w:szCs w:val="18"/>
        </w:rPr>
        <w:t>Ubezpieczyciel nie odpowiada 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powstałe wskutek zanieczyszczenia odpadami przemysłowymi;</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polegające na defektach estetycznych takich, jak np.: zadrapania na powierzchniach malowanych, polerowanych lub emaliowanych, o ile nie powstały wskutek zdarzenia powodującego uszkodzenie przedmiotu ubezpieczenia;</w:t>
      </w:r>
    </w:p>
    <w:p w:rsidR="00BF3528" w:rsidRPr="00BF3528" w:rsidRDefault="00BF3528" w:rsidP="00BF3528">
      <w:pPr>
        <w:numPr>
          <w:ilvl w:val="0"/>
          <w:numId w:val="106"/>
        </w:numPr>
        <w:autoSpaceDE w:val="0"/>
        <w:autoSpaceDN w:val="0"/>
        <w:adjustRightInd w:val="0"/>
        <w:spacing w:after="0" w:line="276" w:lineRule="auto"/>
        <w:ind w:left="1134"/>
        <w:jc w:val="both"/>
        <w:rPr>
          <w:rFonts w:ascii="Verdana" w:eastAsia="Calibri" w:hAnsi="Verdana" w:cs="Times New Roman"/>
          <w:sz w:val="18"/>
          <w:szCs w:val="18"/>
        </w:rPr>
      </w:pPr>
      <w:r w:rsidRPr="00BF3528">
        <w:rPr>
          <w:rFonts w:ascii="Verdana" w:eastAsia="Calibri" w:hAnsi="Verdana" w:cs="Times New Roman"/>
          <w:sz w:val="18"/>
          <w:szCs w:val="18"/>
        </w:rPr>
        <w:t>szkody w częściach i materiałach ulegających szybkiemu zużyciu lub podlegających okresowej wymianie w ramach konserwacji (materiały pomocnicze, wymienne narzędzia, źródła światła, głowice lub taśmy do drukarek środki eksploatacyjne), z zastrzeżeniem, że niniejsze wyłączenie nie dotyczy przypadku, gdy stracie lub uszkodzeniu ulegnie przedmiot ubezpieczenia, którego takie elementy stanowią część.</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Ponadto Ubezpieczyciel nie odpowiada za: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za straty pośrednie wszelkiego rodzaju, takie jak: utrata zysku, kary umowne, straty spowodowane opóźnieniem, brakiem wydajności, utratą rynku itp.;</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szkody spowodowane uszkodzeniami lub defektami istniejącymi w chwili zawarcia umowy ubezpieczenia, o których Ubezpieczający albo jego reprezentanci wiedzieli lub przy zachowaniu należytej staranności mogli się dowiedzieć, niezależnie od faktu, czy Ubezpieczyciel był o nich powiadomiony;</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ahoma"/>
          <w:sz w:val="18"/>
          <w:szCs w:val="18"/>
        </w:rPr>
      </w:pPr>
      <w:r w:rsidRPr="00BF3528">
        <w:rPr>
          <w:rFonts w:ascii="Verdana" w:eastAsia="Calibri" w:hAnsi="Verdana" w:cs="Times New Roman"/>
          <w:sz w:val="18"/>
          <w:szCs w:val="18"/>
        </w:rPr>
        <w:t>jakiekolwiek koszty poniesione w celu usunięcia funkcjonalnych wad lub usterek, w tym m.in. skutków działania wirusów komputerowych, chyba że wady lub usterki powstały w wyniku zdarzenia objętego zakresem ubezpieczenia;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szkody powstałe wskutek testów, z wyjątkiem prób dokonywanych w związku z okresowymi badaniami eksploatacyjnymi (oględzinami i przeglądami), a także powstałe w wyniku zamierzonego przeciążenia, doświadczeń lub eksperymentów przeprowadzonych w nadzwyczajnych dla danego sprzętu warunkach;</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szkody wynikłe z niedziałania, nieprawidłowego działania lub nieprawidłowego zastosowania oprogramowania lub nośników informacji używanych w dowolnym elektronicznym urządzeniu, systemie (np. w komputerze, sterowniku mikroprocesorowym, układzie scalonym) lub sieci, a także niedostępności, utraty lub zniekształcenia informacji przechowywanej lub przetwarzanej przez sprzęt, oprogramowanie lub nośnik informacji, używane w dowolnym elektronicznym urządzeniu, systemie lub sieci, chyba że w następstwie wystąpiło inne zdarzenie niewyłączone z zakresu ubezpieczenia; wówczas Ubezpieczyciel ponosi odpowiedzialność wyłącznie za skutki takiego zdarzenia;</w:t>
      </w:r>
    </w:p>
    <w:p w:rsidR="00BF3528" w:rsidRPr="00BF3528" w:rsidRDefault="00BF3528" w:rsidP="00BF3528">
      <w:pPr>
        <w:numPr>
          <w:ilvl w:val="0"/>
          <w:numId w:val="134"/>
        </w:numPr>
        <w:shd w:val="clear" w:color="auto" w:fill="FFFFFF"/>
        <w:spacing w:after="0" w:line="276" w:lineRule="auto"/>
        <w:ind w:left="993" w:hanging="284"/>
        <w:contextualSpacing/>
        <w:jc w:val="both"/>
        <w:rPr>
          <w:rFonts w:ascii="Verdana" w:eastAsia="Calibri" w:hAnsi="Verdana" w:cs="Times New Roman"/>
          <w:i/>
          <w:sz w:val="18"/>
          <w:szCs w:val="18"/>
          <w:u w:val="single"/>
        </w:rPr>
      </w:pPr>
      <w:r w:rsidRPr="00BF3528">
        <w:rPr>
          <w:rFonts w:ascii="Verdana" w:eastAsia="Calibri" w:hAnsi="Verdana" w:cs="Times New Roman"/>
          <w:sz w:val="18"/>
          <w:szCs w:val="18"/>
        </w:rPr>
        <w:t>szkody i zdarzenia spowodowane przez działanie wszelkiego rodzaju wirusów komputerowych, „koni trojańskich”, lub innych programów mających charakter złośliwy lub niszczący, szkody spowodowane włamaniem do systemów komputerowych lub powstałe wskutek innego</w:t>
      </w:r>
      <w:r w:rsidRPr="00BF3528">
        <w:rPr>
          <w:rFonts w:ascii="Verdana" w:eastAsia="Calibri" w:hAnsi="Verdana" w:cs="Times New Roman"/>
          <w:iCs/>
          <w:sz w:val="18"/>
          <w:szCs w:val="18"/>
        </w:rPr>
        <w:t xml:space="preserve"> rodzaju nieautoryzowanego dostępu do systemów lub jakichkolwiek sieci wewnętrznych / zewnętrznych itp. </w:t>
      </w:r>
      <w:r w:rsidRPr="00BF3528">
        <w:rPr>
          <w:rFonts w:ascii="Verdana" w:eastAsia="Calibri" w:hAnsi="Verdana" w:cs="Times New Roman"/>
          <w:i/>
          <w:iCs/>
          <w:sz w:val="18"/>
          <w:szCs w:val="18"/>
        </w:rPr>
        <w:t>(</w:t>
      </w:r>
      <w:r w:rsidRPr="00BF3528">
        <w:rPr>
          <w:rFonts w:ascii="Verdana" w:eastAsia="Calibri" w:hAnsi="Verdana" w:cs="Times New Roman"/>
          <w:i/>
          <w:sz w:val="18"/>
          <w:szCs w:val="18"/>
          <w:u w:val="single"/>
        </w:rPr>
        <w:t>wyłączenie specjalne dot. e ryzyk);</w:t>
      </w:r>
    </w:p>
    <w:p w:rsidR="00BF3528" w:rsidRPr="00BF3528" w:rsidRDefault="00BF3528" w:rsidP="00BF3528">
      <w:pPr>
        <w:numPr>
          <w:ilvl w:val="0"/>
          <w:numId w:val="134"/>
        </w:numPr>
        <w:shd w:val="clear" w:color="auto" w:fill="FFFFFF"/>
        <w:autoSpaceDE w:val="0"/>
        <w:autoSpaceDN w:val="0"/>
        <w:adjustRightInd w:val="0"/>
        <w:spacing w:after="0" w:line="276" w:lineRule="auto"/>
        <w:ind w:left="993"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jakiegokolwiek zniszczenia, zmiany pierwotnej formy danych,  skasowania, uszkodzenia, zakłócenia lub zniekształcenia jakichkolwiek danych, struktur kodu, programu lub oprogramowania lub wbudowanych chipów, a także utraconych korzyści lub utraty zysku, które nastąpiło w konsekwencji innej niż Zdarzenie Ubezpieczeniowe powstałe w mieniu będącym przedmiotem ubezpieczenia objętym ubezpieczeniem.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 Zdarzenie Ubezpieczeniowe uznaje się nieprzewidzianą, nagłą fizyczną utratę lub materialne uszkodzenie wymienionego w umowie przedmiotu ubezpieczenia - zgodnie z definicją określoną we Wniosku.</w:t>
      </w:r>
    </w:p>
    <w:p w:rsidR="00BF3528" w:rsidRPr="00BF3528" w:rsidRDefault="00BF3528" w:rsidP="00BF3528">
      <w:pPr>
        <w:shd w:val="clear" w:color="auto" w:fill="FFFFFF"/>
        <w:spacing w:after="0" w:line="276" w:lineRule="auto"/>
        <w:ind w:left="993"/>
        <w:contextualSpacing/>
        <w:jc w:val="both"/>
        <w:rPr>
          <w:rFonts w:ascii="Verdana" w:eastAsia="Calibri" w:hAnsi="Verdana" w:cs="Tahoma"/>
          <w:sz w:val="18"/>
          <w:szCs w:val="18"/>
        </w:rPr>
      </w:pPr>
      <w:r w:rsidRPr="00BF3528">
        <w:rPr>
          <w:rFonts w:ascii="Verdana" w:eastAsia="Calibri" w:hAnsi="Verdana" w:cs="Times New Roman"/>
          <w:sz w:val="18"/>
          <w:szCs w:val="18"/>
        </w:rPr>
        <w:t xml:space="preserve">Na potrzeby niniejszej klauzuli samo wystąpienie zniszczenia, zmiany pierwotnej formy danych, skasowania, uszkodzenia, zakłócenia lub zniekształcenia jakichkolwiek danych, struktur kodu, programu lub oprogramowania lub wbudowanych chipów nie stanowi Zdarzenia Ubezpieczeniowego </w:t>
      </w:r>
      <w:r w:rsidRPr="00BF3528">
        <w:rPr>
          <w:rFonts w:ascii="Verdana" w:eastAsia="Calibri" w:hAnsi="Verdana" w:cs="Times New Roman"/>
          <w:i/>
          <w:sz w:val="18"/>
          <w:szCs w:val="18"/>
        </w:rPr>
        <w:t>(</w:t>
      </w:r>
      <w:r w:rsidRPr="00BF3528">
        <w:rPr>
          <w:rFonts w:ascii="Verdana" w:eastAsia="Calibri" w:hAnsi="Verdana" w:cs="Times New Roman"/>
          <w:bCs/>
          <w:i/>
          <w:sz w:val="18"/>
          <w:szCs w:val="18"/>
          <w:u w:val="single"/>
        </w:rPr>
        <w:t>klauzula IT)</w:t>
      </w:r>
      <w:r w:rsidRPr="00BF3528">
        <w:rPr>
          <w:rFonts w:ascii="Verdana" w:eastAsia="Calibri" w:hAnsi="Verdana" w:cs="Times New Roman"/>
          <w:bCs/>
          <w:sz w:val="18"/>
          <w:szCs w:val="18"/>
          <w:u w:val="single"/>
        </w:rPr>
        <w:t>.</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suppressAutoHyphens/>
        <w:autoSpaceDE w:val="0"/>
        <w:spacing w:after="0" w:line="276" w:lineRule="auto"/>
        <w:ind w:left="993"/>
        <w:jc w:val="both"/>
        <w:rPr>
          <w:rFonts w:ascii="Verdana" w:eastAsia="Calibri" w:hAnsi="Verdana" w:cs="Times New Roman"/>
          <w:i/>
          <w:sz w:val="18"/>
          <w:szCs w:val="18"/>
        </w:rPr>
      </w:pPr>
      <w:r w:rsidRPr="00BF3528">
        <w:rPr>
          <w:rFonts w:ascii="Verdana" w:eastAsia="Calibri" w:hAnsi="Verdana" w:cs="Times New Roman"/>
          <w:i/>
          <w:sz w:val="18"/>
          <w:szCs w:val="18"/>
        </w:rPr>
        <w:t>Dane personalne osób, które doprowadziły do szkody w sprzęcie nie będą przekazywane Ubezpieczycielowi. Ubezpieczający/Ubezpieczony zobowiązuje się do przekazania informacji czy do szkody doszło z winy osoby trzeciej czy pracownika Szpitala (bez względu na formę zatrudnienia).</w:t>
      </w:r>
    </w:p>
    <w:p w:rsidR="00BF3528" w:rsidRPr="00BF3528" w:rsidRDefault="00BF3528" w:rsidP="00BF3528">
      <w:pPr>
        <w:shd w:val="clear" w:color="auto" w:fill="FFFFFF"/>
        <w:suppressAutoHyphens/>
        <w:spacing w:after="0" w:line="276" w:lineRule="auto"/>
        <w:ind w:left="1134"/>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szkody powstałe wskutek akcji ratowniczej</w:t>
      </w:r>
      <w:r w:rsidRPr="00BF3528">
        <w:rPr>
          <w:rFonts w:ascii="Verdana" w:eastAsia="Calibri" w:hAnsi="Verdana" w:cs="Times New Roman"/>
          <w:sz w:val="18"/>
          <w:szCs w:val="18"/>
        </w:rPr>
        <w:t xml:space="preserve"> prowadzonej w związku z wystąpieniem jakiegokolwiek zdarzenia objętego zakresem ubezpieczenia.</w:t>
      </w:r>
    </w:p>
    <w:p w:rsidR="00BF3528" w:rsidRDefault="00A859D5" w:rsidP="00BF3528">
      <w:pPr>
        <w:shd w:val="clear" w:color="auto" w:fill="FFFFFF"/>
        <w:spacing w:after="0" w:line="276" w:lineRule="auto"/>
        <w:ind w:left="993"/>
        <w:jc w:val="both"/>
        <w:rPr>
          <w:rFonts w:ascii="Verdana" w:eastAsia="Calibri" w:hAnsi="Verdana" w:cs="Times New Roman"/>
          <w:sz w:val="18"/>
          <w:szCs w:val="18"/>
        </w:rPr>
      </w:pPr>
      <w:r w:rsidRPr="00A859D5">
        <w:rPr>
          <w:rFonts w:ascii="Verdana" w:eastAsia="Calibri" w:hAnsi="Verdana" w:cs="Times New Roman"/>
          <w:sz w:val="18"/>
          <w:szCs w:val="18"/>
          <w:highlight w:val="cyan"/>
        </w:rPr>
        <w:t>Odpowiedzialność Ubezpieczyciela następuje  w  granicach sum ubezpieczenia określonych w umowie ubezpieczenia dla zagrożonych zniszczeniem lub objętych akcją ratowniczą poszczególnych przedmiotów ubezpieczenia. Ograniczenie to nie dotyczy sytuacji, gdy koszty te zostały poniesione przez ubezpieczonego na polecenie Ubezpieczyciela.</w:t>
      </w:r>
    </w:p>
    <w:p w:rsidR="00A859D5" w:rsidRPr="00BF3528" w:rsidRDefault="00A859D5"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w:t>
      </w:r>
      <w:r w:rsidRPr="00BF3528">
        <w:rPr>
          <w:rFonts w:ascii="Verdana" w:eastAsia="HelveticaNeuePl-Regular" w:hAnsi="Verdana" w:cs="HelveticaNeuePl-Regular"/>
          <w:sz w:val="18"/>
          <w:szCs w:val="18"/>
          <w:u w:val="single"/>
          <w:lang w:eastAsia="pl-PL"/>
        </w:rPr>
        <w:t xml:space="preserve">są </w:t>
      </w:r>
      <w:r w:rsidRPr="00BF3528">
        <w:rPr>
          <w:rFonts w:ascii="Verdana" w:eastAsia="Calibri" w:hAnsi="Verdana" w:cs="Times New Roman"/>
          <w:sz w:val="18"/>
          <w:szCs w:val="18"/>
          <w:u w:val="single"/>
        </w:rPr>
        <w:t>koszty związane z zabezpieczeniem przed szkodą</w:t>
      </w:r>
      <w:r w:rsidRPr="00BF3528">
        <w:rPr>
          <w:rFonts w:ascii="Verdana" w:eastAsia="Calibri" w:hAnsi="Verdana" w:cs="Times New Roman"/>
          <w:sz w:val="18"/>
          <w:szCs w:val="18"/>
        </w:rPr>
        <w:t xml:space="preserve"> przedmiotu ubezpieczenia w przypadku jego bezpośredniego zagrożenia działaniem zdarzeń objętych ochroną ubezpieczeniową.</w:t>
      </w:r>
    </w:p>
    <w:p w:rsidR="00BF3528" w:rsidRPr="00BF3528" w:rsidRDefault="00BF3528" w:rsidP="00BF3528">
      <w:pPr>
        <w:shd w:val="clear" w:color="auto" w:fill="FFFFFF"/>
        <w:spacing w:after="0" w:line="276" w:lineRule="auto"/>
        <w:ind w:left="993"/>
        <w:jc w:val="both"/>
        <w:rPr>
          <w:rFonts w:ascii="Verdana" w:eastAsia="Calibri" w:hAnsi="Verdana" w:cs="Times New Roman"/>
          <w:sz w:val="18"/>
          <w:szCs w:val="18"/>
        </w:rPr>
      </w:pPr>
    </w:p>
    <w:p w:rsidR="00BF3528" w:rsidRPr="00BF3528" w:rsidRDefault="00BF3528" w:rsidP="00BF3528">
      <w:pPr>
        <w:numPr>
          <w:ilvl w:val="0"/>
          <w:numId w:val="9"/>
        </w:numPr>
        <w:shd w:val="clear" w:color="auto" w:fill="FFFFFF"/>
        <w:spacing w:after="0" w:line="276" w:lineRule="auto"/>
        <w:ind w:left="993" w:hanging="357"/>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są </w:t>
      </w:r>
      <w:r w:rsidRPr="00BF3528">
        <w:rPr>
          <w:rFonts w:ascii="Verdana" w:eastAsia="Calibri" w:hAnsi="Verdana" w:cs="Times New Roman"/>
          <w:sz w:val="18"/>
          <w:szCs w:val="18"/>
          <w:u w:val="single"/>
        </w:rPr>
        <w:t>koszty naprawy uszkodzonych lub zniszczonych zabezpieczeń</w:t>
      </w:r>
      <w:r w:rsidRPr="00BF3528">
        <w:rPr>
          <w:rFonts w:ascii="Verdana" w:eastAsia="Calibri" w:hAnsi="Verdana" w:cs="Times New Roman"/>
          <w:sz w:val="18"/>
          <w:szCs w:val="18"/>
        </w:rPr>
        <w:t xml:space="preserve"> wraz z kosztami usunięcia uszkodzeń ścian, stropów, dachów, okien i drzwi.</w:t>
      </w:r>
    </w:p>
    <w:p w:rsidR="00BF3528" w:rsidRPr="00BF3528" w:rsidRDefault="00BF3528" w:rsidP="00BF3528">
      <w:pPr>
        <w:spacing w:after="0" w:line="240" w:lineRule="auto"/>
        <w:rPr>
          <w:rFonts w:ascii="Verdana" w:eastAsia="Calibri" w:hAnsi="Verdana" w:cs="Times New Roman"/>
          <w:sz w:val="18"/>
          <w:szCs w:val="18"/>
        </w:rPr>
      </w:pPr>
      <w:r w:rsidRPr="00BF3528">
        <w:rPr>
          <w:rFonts w:ascii="Verdana" w:eastAsia="Calibri" w:hAnsi="Verdana" w:cs="Times New Roman"/>
          <w:sz w:val="18"/>
          <w:szCs w:val="18"/>
        </w:rPr>
        <w:br w:type="page"/>
      </w:r>
    </w:p>
    <w:p w:rsidR="00BF3528" w:rsidRPr="00BF3528" w:rsidRDefault="00BF3528" w:rsidP="00BF3528">
      <w:pPr>
        <w:numPr>
          <w:ilvl w:val="0"/>
          <w:numId w:val="9"/>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lastRenderedPageBreak/>
        <w:t>Dane i nośniki danych</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 danych oraz wymiennych nośników danych rozumianych jako materiały, które umożliwiają gromadzenie informacji i nadające się do odczytu maszynowego np. </w:t>
      </w:r>
      <w:r w:rsidRPr="00BF3528">
        <w:rPr>
          <w:rFonts w:ascii="Verdana" w:eastAsia="Calibri" w:hAnsi="Verdana" w:cs="ArialMT"/>
          <w:sz w:val="18"/>
          <w:szCs w:val="18"/>
          <w:lang w:eastAsia="pl-PL"/>
        </w:rPr>
        <w:t>dyskietki</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dyski magnetyczne i optyczne, taśmy magnetyczne, płyty CD i DVD, cartridge, itp. pod warunkiem, że została</w:t>
      </w:r>
      <w:r w:rsidRPr="00BF3528">
        <w:rPr>
          <w:rFonts w:ascii="Verdana" w:eastAsia="Calibri" w:hAnsi="Verdana" w:cs="Times New Roman"/>
          <w:sz w:val="18"/>
          <w:szCs w:val="18"/>
        </w:rPr>
        <w:t xml:space="preserve"> </w:t>
      </w:r>
      <w:r w:rsidRPr="00BF3528">
        <w:rPr>
          <w:rFonts w:ascii="Verdana" w:eastAsia="Calibri" w:hAnsi="Verdana" w:cs="ArialMT"/>
          <w:sz w:val="18"/>
          <w:szCs w:val="18"/>
          <w:lang w:eastAsia="pl-PL"/>
        </w:rPr>
        <w:t>przewidziana możliwość ich wymiany przez użytkownika</w:t>
      </w:r>
      <w:r w:rsidRPr="00BF3528">
        <w:rPr>
          <w:rFonts w:ascii="Verdana" w:eastAsia="Calibri" w:hAnsi="Verdana" w:cs="Times New Roman"/>
          <w:sz w:val="18"/>
          <w:szCs w:val="18"/>
        </w:rPr>
        <w:t xml:space="preserve">. </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zapasowych  kopii  zbiorów  danych ochrona ubezpieczeniowa udzielana jest również na czas transportu tych kopii pomiędzy miejscem ubezpieczenia  wymienionym  w  dokumencie ubezpieczenia  a  miejscem  ich  przechowywania.</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Ochrona obejmuje:</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odtworzenia danych, wymianę i/lub zakup uszkodzonych, zniszczonych lub utraconych wymiennych nośników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ponownego wprowadzenie danych z archiwum danych,</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koszty automatycznego lub ręcznego wprowadzenia danych z dokumentów Ubezpieczającego, w tym koszty zatrudnienia dodatkowego personelu lub firmy zewnętrznej do wprowadzania danych z dokumentów Ubezpieczającego,</w:t>
      </w:r>
    </w:p>
    <w:p w:rsidR="00BF3528" w:rsidRPr="00BF3528" w:rsidRDefault="00BF3528" w:rsidP="00BF3528">
      <w:pPr>
        <w:numPr>
          <w:ilvl w:val="0"/>
          <w:numId w:val="94"/>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koszty odzyskania danych przez wynajętą specjalistyczną firmę zewnętrzną.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Oprogramowanie</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lang w:eastAsia="pl-PL"/>
        </w:rPr>
      </w:pPr>
      <w:r w:rsidRPr="00BF3528">
        <w:rPr>
          <w:rFonts w:ascii="Verdana" w:eastAsia="HelveticaNeuePl-Regular" w:hAnsi="Verdana" w:cs="HelveticaNeuePl-Regular"/>
          <w:sz w:val="18"/>
          <w:szCs w:val="18"/>
          <w:lang w:eastAsia="pl-PL"/>
        </w:rPr>
        <w:t xml:space="preserve">Ubezpieczenie oprogramowania rozumianego jako </w:t>
      </w:r>
      <w:r w:rsidRPr="00BF3528">
        <w:rPr>
          <w:rFonts w:ascii="Verdana" w:eastAsia="Calibri" w:hAnsi="Verdana" w:cs="Arial"/>
          <w:sz w:val="18"/>
          <w:szCs w:val="18"/>
          <w:lang w:eastAsia="pl-PL"/>
        </w:rPr>
        <w:t xml:space="preserve">licencjonowane systemy operacyjne, licencjonowane programy standardowe produkcji seryjnej oraz programy aplikacyjne produkcji jednostkowej, stworzone na zamówienie użytkownika. </w:t>
      </w:r>
    </w:p>
    <w:p w:rsidR="00BF3528" w:rsidRPr="00BF3528" w:rsidRDefault="00BF3528" w:rsidP="00BF3528">
      <w:pPr>
        <w:autoSpaceDE w:val="0"/>
        <w:autoSpaceDN w:val="0"/>
        <w:adjustRightInd w:val="0"/>
        <w:spacing w:after="0" w:line="276" w:lineRule="auto"/>
        <w:ind w:left="285" w:firstLine="708"/>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Ochrona obejmuje koszty odtworzenia lub ponownego zainstalowania.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100 000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Zwiększone koszty działalności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zwiększonych kosztów działalności rozumianych jako wydatki, które Ubezpieczony będzie zmuszony ponieść w celu uniknięcia zakłócenia lub przerwania prowadzonej przez siebie działalności, powstałe na skutek szkody w przedmiotach objętych ubezpieczeniem od szkód materialnych.</w:t>
      </w: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proporcjonalne:</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związane bezpośrednio z wystąpieniem szkody w sprzęcie elektronicznym, ponoszone przez Ubezpieczonego przez cały okres odszkodowawczy w celu zminimalizowania ujemnych skutków finansowych w prowadzonej przez niego działalności nie obejmowanych ochroną ubezpieczeniową w ramach ubezpieczenia sprzętu elektronicznego lub danych i oprogramowania. Wysokość tych kosztów jest proporcjonalna do czasu trwania okresu odszkodowawczego. Zalicza się do nich tylko takie koszty, jakich Ubezpieczony nie ponosił w trakcie prowadzenia działalności przed wystąpieniem szkody, przy czym należą do nich m.in.:</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użytkowania zastępczego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sprzętu zastępczego (w tym koszty leasingu/najmu urządzeń zastępczych) i systemów zewnętrznych;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wynajęcia zastępczych pomieszczeń;</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wykorzystania zewnętrznego centrum przetwarzania danych;</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dodatkowe wynagrodzenia dla stałych oraz dodatkowo zatrudnionych pracowników</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wynajmu usług innych podmiotów zewnętrznych (koszty usług osób trzecich zależne od czasu ich ponoszenia)</w:t>
      </w:r>
    </w:p>
    <w:p w:rsidR="00BF3528" w:rsidRPr="00A859D5" w:rsidRDefault="00A859D5" w:rsidP="00BF3528">
      <w:pPr>
        <w:autoSpaceDE w:val="0"/>
        <w:autoSpaceDN w:val="0"/>
        <w:adjustRightInd w:val="0"/>
        <w:spacing w:after="0" w:line="276" w:lineRule="auto"/>
        <w:ind w:left="1560"/>
        <w:jc w:val="both"/>
        <w:rPr>
          <w:rFonts w:ascii="Verdana" w:eastAsia="HelveticaNeuePl-Regular" w:hAnsi="Verdana" w:cs="HelveticaNeuePl-Regular"/>
          <w:i/>
          <w:sz w:val="18"/>
          <w:szCs w:val="18"/>
          <w:highlight w:val="cyan"/>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Okres odszkodowawczy</w:t>
      </w:r>
      <w:r w:rsidRPr="00A301B7">
        <w:rPr>
          <w:rFonts w:ascii="Verdana" w:eastAsia="HelveticaNeuePl-Regular" w:hAnsi="Verdana" w:cs="HelveticaNeuePl-Regular"/>
          <w:i/>
          <w:sz w:val="18"/>
          <w:szCs w:val="18"/>
          <w:highlight w:val="cyan"/>
          <w:lang w:eastAsia="pl-PL"/>
        </w:rPr>
        <w:t>: 3 miesiące</w:t>
      </w:r>
    </w:p>
    <w:p w:rsidR="00BF3528" w:rsidRPr="00BF3528" w:rsidRDefault="00A301B7"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r w:rsidRPr="00A301B7">
        <w:rPr>
          <w:rFonts w:ascii="Verdana" w:eastAsia="HelveticaNeuePl-Regular" w:hAnsi="Verdana" w:cs="HelveticaNeuePl-Regular"/>
          <w:i/>
          <w:sz w:val="18"/>
          <w:szCs w:val="18"/>
          <w:highlight w:val="cyan"/>
          <w:lang w:eastAsia="pl-PL"/>
        </w:rPr>
        <w:t>Franszyza redukcyjna:</w:t>
      </w:r>
      <w:r w:rsidR="00A859D5">
        <w:rPr>
          <w:rFonts w:ascii="Verdana" w:eastAsia="HelveticaNeuePl-Regular" w:hAnsi="Verdana" w:cs="HelveticaNeuePl-Regular"/>
          <w:i/>
          <w:sz w:val="18"/>
          <w:szCs w:val="18"/>
          <w:highlight w:val="cyan"/>
          <w:lang w:eastAsia="pl-PL"/>
        </w:rPr>
        <w:t xml:space="preserve"> 5% wartości szkody, minimum 5</w:t>
      </w:r>
      <w:r w:rsidRPr="00A301B7">
        <w:rPr>
          <w:rFonts w:ascii="Verdana" w:eastAsia="HelveticaNeuePl-Regular" w:hAnsi="Verdana" w:cs="HelveticaNeuePl-Regular"/>
          <w:i/>
          <w:sz w:val="18"/>
          <w:szCs w:val="18"/>
          <w:highlight w:val="cyan"/>
          <w:lang w:eastAsia="pl-PL"/>
        </w:rPr>
        <w:t>00 zł</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114"/>
        </w:numPr>
        <w:autoSpaceDE w:val="0"/>
        <w:autoSpaceDN w:val="0"/>
        <w:adjustRightInd w:val="0"/>
        <w:spacing w:after="0" w:line="276" w:lineRule="auto"/>
        <w:ind w:left="1560"/>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nieproporcjonalne: </w:t>
      </w:r>
    </w:p>
    <w:p w:rsidR="00BF3528" w:rsidRPr="00BF3528" w:rsidRDefault="00BF3528" w:rsidP="00BF3528">
      <w:pPr>
        <w:autoSpaceDE w:val="0"/>
        <w:autoSpaceDN w:val="0"/>
        <w:adjustRightInd w:val="0"/>
        <w:spacing w:after="0" w:line="276" w:lineRule="auto"/>
        <w:ind w:left="1560"/>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koszty związane bezpośrednio z zaistnieniem ubezpieczonego zdarzenia ponoszone przez Ubezpieczonego jednorazowo w celu uniknięcia zakłócenia lub przerwania prowadzonej przez niego działalności, niezależne od czasu trwania okresu odszkodowawczego. Zalicza się do nich tylko takie koszty, jakich ubezpieczony nie ponosił w trakcie prowadzenia działalności przed wystąpieniem szkody, np.: </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jednorazowego przeprogramowania;</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restart systemu przetwarzania danych na sprzęcie zastępczym;</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adaptacji sprzętu;</w:t>
      </w:r>
    </w:p>
    <w:p w:rsidR="00BF3528" w:rsidRPr="00BF3528" w:rsidRDefault="00BF3528" w:rsidP="00BF3528">
      <w:pPr>
        <w:numPr>
          <w:ilvl w:val="0"/>
          <w:numId w:val="113"/>
        </w:numPr>
        <w:autoSpaceDE w:val="0"/>
        <w:autoSpaceDN w:val="0"/>
        <w:adjustRightInd w:val="0"/>
        <w:spacing w:after="0" w:line="276" w:lineRule="auto"/>
        <w:ind w:left="2127"/>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koszty prowizorycznej naprawy ubezpieczonego sprzętu do wysokości sumy ubezpieczenia podanej w wykazie do polisy.</w:t>
      </w:r>
    </w:p>
    <w:p w:rsidR="00BF3528" w:rsidRPr="00BF3528" w:rsidRDefault="00A859D5" w:rsidP="00BF3528">
      <w:pPr>
        <w:autoSpaceDE w:val="0"/>
        <w:autoSpaceDN w:val="0"/>
        <w:adjustRightInd w:val="0"/>
        <w:spacing w:after="0" w:line="276" w:lineRule="auto"/>
        <w:ind w:left="1625"/>
        <w:jc w:val="both"/>
        <w:rPr>
          <w:rFonts w:ascii="Verdana" w:eastAsia="HelveticaNeuePl-Regular" w:hAnsi="Verdana" w:cs="HelveticaNeuePl-Regular"/>
          <w:i/>
          <w:sz w:val="18"/>
          <w:szCs w:val="18"/>
          <w:lang w:eastAsia="pl-PL"/>
        </w:rPr>
      </w:pPr>
      <w:r w:rsidRPr="00A859D5">
        <w:rPr>
          <w:rFonts w:ascii="Verdana" w:eastAsia="HelveticaNeuePl-Regular" w:hAnsi="Verdana" w:cs="HelveticaNeuePl-Regular"/>
          <w:i/>
          <w:sz w:val="18"/>
          <w:szCs w:val="18"/>
          <w:highlight w:val="cyan"/>
          <w:lang w:eastAsia="pl-PL"/>
        </w:rPr>
        <w:t>Limit odpowiedzialności: 5</w:t>
      </w:r>
      <w:r w:rsidR="00BF3528" w:rsidRPr="00A859D5">
        <w:rPr>
          <w:rFonts w:ascii="Verdana" w:eastAsia="HelveticaNeuePl-Regular" w:hAnsi="Verdana" w:cs="HelveticaNeuePl-Regular"/>
          <w:i/>
          <w:sz w:val="18"/>
          <w:szCs w:val="18"/>
          <w:highlight w:val="cyan"/>
          <w:lang w:eastAsia="pl-PL"/>
        </w:rPr>
        <w:t>0 000 na jedno i wszystkie zdarzenia w okresie ubezpieczenia</w:t>
      </w:r>
    </w:p>
    <w:p w:rsidR="00BF3528"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sz w:val="18"/>
          <w:szCs w:val="18"/>
          <w:lang w:eastAsia="pl-PL"/>
        </w:rPr>
        <w:tab/>
        <w:t xml:space="preserve">   </w:t>
      </w:r>
      <w:r w:rsidRPr="00A301B7">
        <w:rPr>
          <w:rFonts w:ascii="Verdana" w:eastAsia="HelveticaNeuePl-Regular" w:hAnsi="Verdana" w:cs="HelveticaNeuePl-Regular"/>
          <w:i/>
          <w:sz w:val="18"/>
          <w:szCs w:val="18"/>
          <w:highlight w:val="cyan"/>
          <w:lang w:eastAsia="pl-PL"/>
        </w:rPr>
        <w:t>Okres odszkodowawczy: 3 miesiące</w:t>
      </w:r>
    </w:p>
    <w:p w:rsidR="00A301B7" w:rsidRPr="00A301B7" w:rsidRDefault="00A301B7"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Pr>
          <w:rFonts w:ascii="Verdana" w:eastAsia="HelveticaNeuePl-Regular" w:hAnsi="Verdana" w:cs="HelveticaNeuePl-Regular"/>
          <w:i/>
          <w:sz w:val="18"/>
          <w:szCs w:val="18"/>
          <w:lang w:eastAsia="pl-PL"/>
        </w:rPr>
        <w:tab/>
        <w:t xml:space="preserve">  </w:t>
      </w:r>
      <w:r w:rsidRPr="00A301B7">
        <w:rPr>
          <w:rFonts w:ascii="Verdana" w:eastAsia="HelveticaNeuePl-Regular" w:hAnsi="Verdana" w:cs="HelveticaNeuePl-Regular"/>
          <w:i/>
          <w:sz w:val="18"/>
          <w:szCs w:val="18"/>
          <w:highlight w:val="cyan"/>
          <w:lang w:eastAsia="pl-PL"/>
        </w:rPr>
        <w:t>Franszyza redukcyjna: 3 dni robocze</w:t>
      </w:r>
    </w:p>
    <w:p w:rsidR="00A301B7" w:rsidRPr="00BF3528" w:rsidRDefault="00A301B7"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HelveticaNeuePl-Regular" w:hAnsi="Verdana" w:cs="HelveticaNeuePl-Regular"/>
          <w:sz w:val="18"/>
          <w:szCs w:val="18"/>
          <w:u w:val="single"/>
          <w:lang w:eastAsia="pl-PL"/>
        </w:rPr>
        <w:t xml:space="preserve">Ubezpieczenie stacjonarnego sprzętu elektronicznego zamontowanego z racji swego charakteru na zewnątrz budynków, budowli, lokali oraz na elementach infrastruktury lądowej (od kradzieży)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elektronicznego, jeżeli zgodnie ze specyfiką, właściwościami, przeznaczeniem oraz warunkami eksploatacji może znajdować się na zewnątrz budynków, budowli, lokali oraz na elementach infrastruktury lądowej lub może być on montowany na zewnątrz budynków, budowli, lokali oraz na elementach infrastruktury lądowej. </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Rozszerzenie nakłada na Ubezpieczonego obowiązek niezwłocznego powiadomienia o zaistniałym zdarzeniu szkodowym Policji, jeżeli zdarzenie szkodowe nosi znamiona przestępstwa.</w:t>
      </w:r>
    </w:p>
    <w:p w:rsidR="00BF3528" w:rsidRPr="00BF3528" w:rsidRDefault="006C3186" w:rsidP="00BF3528">
      <w:pPr>
        <w:shd w:val="clear" w:color="auto" w:fill="FFFFFF"/>
        <w:autoSpaceDE w:val="0"/>
        <w:autoSpaceDN w:val="0"/>
        <w:adjustRightInd w:val="0"/>
        <w:spacing w:after="0" w:line="276" w:lineRule="auto"/>
        <w:ind w:left="993"/>
        <w:contextualSpacing/>
        <w:jc w:val="both"/>
        <w:rPr>
          <w:rFonts w:ascii="Verdana" w:eastAsia="HelveticaNeuePl-Regular" w:hAnsi="Verdana" w:cs="HelveticaNeuePl-Regular"/>
          <w:i/>
          <w:color w:val="FF0000"/>
          <w:sz w:val="18"/>
          <w:szCs w:val="18"/>
          <w:lang w:eastAsia="pl-PL"/>
        </w:rPr>
      </w:pPr>
      <w:r w:rsidRPr="006C3186">
        <w:rPr>
          <w:rFonts w:ascii="Verdana" w:eastAsia="HelveticaNeuePl-Regular" w:hAnsi="Verdana" w:cs="HelveticaNeuePl-Regular"/>
          <w:i/>
          <w:sz w:val="18"/>
          <w:szCs w:val="18"/>
          <w:highlight w:val="cyan"/>
          <w:lang w:eastAsia="pl-PL"/>
        </w:rPr>
        <w:t>Limit odpowiedzialności: 50</w:t>
      </w:r>
      <w:r w:rsidR="00BF3528" w:rsidRPr="006C3186">
        <w:rPr>
          <w:rFonts w:ascii="Verdana" w:eastAsia="HelveticaNeuePl-Regular" w:hAnsi="Verdana" w:cs="HelveticaNeuePl-Regular"/>
          <w:i/>
          <w:sz w:val="18"/>
          <w:szCs w:val="18"/>
          <w:highlight w:val="cyan"/>
          <w:lang w:eastAsia="pl-PL"/>
        </w:rPr>
        <w:t> 000 zł na jedno i wszystkie zdarzenia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u w:val="single"/>
        </w:rPr>
        <w:t>Kradzież zwykła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Rozumiana jako zabór ubezpieczonego mienia w celu jego przywłaszczenia nie pozostawiający widocznych śladów włamania lub bez użycia przemocy, groźby jej użycia bądź doprowadzenia osoby do stanu nieprzytomności lub bezbronności mający miejsce w lokalizacjach objętych ubezpieczeniem.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ramach niniejszego rozszerzenia Ubezpieczyciel odpowiada za szkody majątkowe tj. szkody fizyczne w ubezpieczonym mieniu pod warunkiem, iż Ubezpieczający bezzwłocznie po stwierdzeniu zaistnienia szkody spowodowanej kradzieżą zawiadomi o tym fakcie Policję.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nie obejmuje odpowiedzialności Ubezpieczyciela za: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braki, straty lub szkody, które zostały stwierdzone dopiero w toku przeprowadzanej inwentaryzacji;</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różnego rodzaju starty pośrednie, w tym także kary i straty spowodowane zwłoką w wykonaniu, niewykonaniem lub utratą zlecenia;</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niewyjaśnione zaginięcie, zniknięcie i niedobory inwentarzowe, których nie można wytłumaczyć oraz braki powstałe w wyniku błędów urzędowych lub księgowych;</w:t>
      </w:r>
    </w:p>
    <w:p w:rsidR="00BF3528" w:rsidRPr="00BF3528" w:rsidRDefault="00BF3528" w:rsidP="00BF3528">
      <w:pPr>
        <w:numPr>
          <w:ilvl w:val="0"/>
          <w:numId w:val="117"/>
        </w:numPr>
        <w:shd w:val="clear" w:color="auto" w:fill="FFFFFF"/>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w wyniku fałszerstwa, przywłaszczenia, nadużycia, innego  umyślnego działania lub rażącego niedbalstwa Ubezpieczającego, jego pracowników, członków rodziny lub innej osoby pozostającej z Ubezpieczającym we wspólnym gospodarstwie domowym.</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Rozszerzenie dotyczy mienia zgłaszanego do ubezpieczenia w systemie sum stałych i na pierwsze ryzyko.</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10 000 zł na jedno i wszystkie zdarzenia w okresie ubezpieczenia. Limit wspólny z limitem określonym w ubezpieczeniu mienia od wszystkich ryzyk.</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Nośniki obrazu w urządzeniach fotokopiujących (bębny selenowe)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nośników obrazu w urządzeniach fotokopiujących (bębny selenowe)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nośnikach obrazu np. w bębnach selenowych urządzeń fotokopiujących.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Odszkodowanie będzie wypłacane w przypadku: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szkody spowodowanej wskutek działania wody, ognia bądź kradzieży z włamaniem i rabunku w wartości odtworzeniowej; </w:t>
      </w:r>
    </w:p>
    <w:p w:rsidR="00BF3528" w:rsidRPr="00BF3528" w:rsidRDefault="00BF3528" w:rsidP="00BF3528">
      <w:pPr>
        <w:numPr>
          <w:ilvl w:val="0"/>
          <w:numId w:val="118"/>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szkód spowodowanych wskutek innych ryzyk niż w/w, odszkodowanie będzie wypłacane w wartości odtworzeniowej pomniejszonej o wskaźnik zużycia rozumiany jako stosunek liczby kopii wykonanych do dnia powstania szkody do normy technicznej (tj. liczby kopii) jaka jest przewidziana przez producenta dla danego urządzenia.</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Sprzęt przenośny (klauzula 101/1)</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sprzętu przenośnego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przenośnym sprzęcie elektronicznym (także w telefonach komórkowych) użytkowanym do celów służbowych poza miejscem ubezpieczenia.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 obejmuje ryzyko kradzieży z włamaniem ubezpieczonych przedmiotów z pojazdów w następujących sytuacjach:</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jest wyposażony w trwałe zadaszenie (tj. jednolita sztywna konstrukcja);</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pojazd w trakcie postoju podczas transportu został prawidłowo zamknięty i został włączony sprawnie działający system alarmowy;</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zdarzenie miało miejsce w godzinach miedzy 6:00 a 22:00. Niniejszy zapis nie ma zastosowania w sytuacji, kiedy pojazd z transportowanym sprzętem znajdował się na strzeżonym parkingu lub zamkniętym garażu;</w:t>
      </w:r>
    </w:p>
    <w:p w:rsidR="00BF3528" w:rsidRPr="00BF3528" w:rsidRDefault="00BF3528" w:rsidP="00BF3528">
      <w:pPr>
        <w:numPr>
          <w:ilvl w:val="0"/>
          <w:numId w:val="119"/>
        </w:num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pozostawiony w pojeździe sprzęt jest niewidoczny z zewnątrz. </w:t>
      </w:r>
    </w:p>
    <w:p w:rsidR="00BF3528" w:rsidRPr="00BF3528" w:rsidRDefault="00BF3528" w:rsidP="00BF3528">
      <w:pPr>
        <w:shd w:val="clear" w:color="auto" w:fill="FFFFFF"/>
        <w:spacing w:after="0" w:line="276" w:lineRule="auto"/>
        <w:ind w:left="1701"/>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Ochroną nie jest objęta odpowiedzialność za szkody, które są objęte ubezpieczeniem Auto Casco oraz OC sprawcy szkody, a także szkody powstałe na sutek niewłaściwego, niezgodnego z zaleceniami producenta opakowania lub jego braku.</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1943F0" w:rsidRDefault="00BF3528" w:rsidP="00BF3528">
      <w:pPr>
        <w:numPr>
          <w:ilvl w:val="0"/>
          <w:numId w:val="9"/>
        </w:numPr>
        <w:shd w:val="clear" w:color="auto" w:fill="FFFFFF"/>
        <w:autoSpaceDE w:val="0"/>
        <w:autoSpaceDN w:val="0"/>
        <w:adjustRightInd w:val="0"/>
        <w:spacing w:after="0" w:line="276" w:lineRule="auto"/>
        <w:ind w:left="993"/>
        <w:jc w:val="both"/>
        <w:rPr>
          <w:rFonts w:ascii="Verdana" w:eastAsia="HelveticaNeuePl-Regular" w:hAnsi="Verdana" w:cs="HelveticaNeuePl-Regular"/>
          <w:sz w:val="18"/>
          <w:szCs w:val="18"/>
          <w:highlight w:val="cyan"/>
          <w:lang w:eastAsia="pl-PL"/>
        </w:rPr>
      </w:pPr>
      <w:r w:rsidRPr="001943F0">
        <w:rPr>
          <w:rFonts w:ascii="Verdana" w:eastAsia="HelveticaNeuePl-Regular" w:hAnsi="Verdana" w:cs="HelveticaNeuePl-Regular"/>
          <w:sz w:val="18"/>
          <w:szCs w:val="18"/>
          <w:highlight w:val="cyan"/>
          <w:u w:val="single"/>
          <w:lang w:eastAsia="pl-PL"/>
        </w:rPr>
        <w:t>Lampy elektronowe</w:t>
      </w:r>
    </w:p>
    <w:p w:rsidR="00BA7411" w:rsidRPr="001943F0" w:rsidRDefault="00BA7411" w:rsidP="001943F0">
      <w:pPr>
        <w:spacing w:line="276" w:lineRule="auto"/>
        <w:ind w:left="993"/>
        <w:jc w:val="both"/>
        <w:rPr>
          <w:rFonts w:ascii="Verdana" w:eastAsia="Calibri" w:hAnsi="Verdana"/>
          <w:sz w:val="18"/>
          <w:szCs w:val="18"/>
          <w:highlight w:val="cyan"/>
        </w:rPr>
      </w:pPr>
      <w:r w:rsidRPr="001943F0">
        <w:rPr>
          <w:rFonts w:ascii="Verdana" w:eastAsia="Calibri" w:hAnsi="Verdana"/>
          <w:sz w:val="18"/>
          <w:szCs w:val="18"/>
          <w:highlight w:val="cyan"/>
        </w:rPr>
        <w:t>Ubezpieczenie lamp elektronowych rozumiane jako rozszerzenie odpowiedzialności Ubezpieczyciela na wszystkie ryzyka o szkody polegające na utracie lub uszkodzeniu lamp elektronowych.</w:t>
      </w:r>
    </w:p>
    <w:p w:rsidR="00BA7411" w:rsidRPr="001943F0" w:rsidRDefault="00BA7411" w:rsidP="001943F0">
      <w:pPr>
        <w:spacing w:line="276" w:lineRule="auto"/>
        <w:ind w:left="285" w:firstLine="708"/>
        <w:jc w:val="both"/>
        <w:rPr>
          <w:rFonts w:ascii="Verdana" w:eastAsia="Calibri" w:hAnsi="Verdana"/>
          <w:sz w:val="18"/>
          <w:szCs w:val="18"/>
          <w:highlight w:val="cyan"/>
        </w:rPr>
      </w:pPr>
      <w:r w:rsidRPr="001943F0">
        <w:rPr>
          <w:rFonts w:ascii="Verdana" w:eastAsia="Calibri" w:hAnsi="Verdana"/>
          <w:sz w:val="18"/>
          <w:szCs w:val="18"/>
          <w:highlight w:val="cyan"/>
        </w:rPr>
        <w:t xml:space="preserve">Odszkodowanie będzie wypłacane w przypadku: </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szkody spowodowanej wskutek działania wody, ognia, przepięć bądź kradzieży z włamaniem i rabunku w wartości odtworzeniowej;</w:t>
      </w:r>
    </w:p>
    <w:p w:rsidR="00BA7411" w:rsidRPr="001943F0" w:rsidRDefault="00BA7411" w:rsidP="00BA7411">
      <w:pPr>
        <w:numPr>
          <w:ilvl w:val="0"/>
          <w:numId w:val="162"/>
        </w:numPr>
        <w:spacing w:after="0" w:line="276" w:lineRule="auto"/>
        <w:jc w:val="both"/>
        <w:rPr>
          <w:rFonts w:ascii="Verdana" w:eastAsia="Calibri" w:hAnsi="Verdana"/>
          <w:sz w:val="18"/>
          <w:szCs w:val="18"/>
          <w:highlight w:val="cyan"/>
        </w:rPr>
      </w:pPr>
      <w:r w:rsidRPr="001943F0">
        <w:rPr>
          <w:rFonts w:ascii="Verdana" w:eastAsia="Calibri" w:hAnsi="Verdana"/>
          <w:sz w:val="18"/>
          <w:szCs w:val="18"/>
          <w:highlight w:val="cyan"/>
        </w:rPr>
        <w:t xml:space="preserve">szkód spowodowanych wskutek innych ryzyk niż w/w, odszkodowanie będzie wypłacane według następującego przelicznika: </w:t>
      </w:r>
    </w:p>
    <w:tbl>
      <w:tblPr>
        <w:tblW w:w="0" w:type="auto"/>
        <w:tblInd w:w="1158" w:type="dxa"/>
        <w:tblLayout w:type="fixed"/>
        <w:tblCellMar>
          <w:left w:w="70" w:type="dxa"/>
          <w:right w:w="70" w:type="dxa"/>
        </w:tblCellMar>
        <w:tblLook w:val="00A0" w:firstRow="1" w:lastRow="0" w:firstColumn="1" w:lastColumn="0" w:noHBand="0" w:noVBand="0"/>
      </w:tblPr>
      <w:tblGrid>
        <w:gridCol w:w="2690"/>
        <w:gridCol w:w="5294"/>
      </w:tblGrid>
      <w:tr w:rsidR="00BA7411" w:rsidRPr="001943F0" w:rsidTr="002B6038">
        <w:trPr>
          <w:trHeight w:val="478"/>
        </w:trPr>
        <w:tc>
          <w:tcPr>
            <w:tcW w:w="2690"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Wiek / miesiące/</w:t>
            </w:r>
          </w:p>
        </w:tc>
        <w:tc>
          <w:tcPr>
            <w:tcW w:w="5294" w:type="dxa"/>
            <w:tcBorders>
              <w:top w:val="single" w:sz="4" w:space="0" w:color="auto"/>
              <w:bottom w:val="single" w:sz="4" w:space="0" w:color="auto"/>
            </w:tcBorders>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Wartość rzeczywista w %</w:t>
            </w:r>
          </w:p>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wartości nowej /odtworzenia/</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18</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90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23</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80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26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70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lastRenderedPageBreak/>
              <w:t>&lt; 30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60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34</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50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40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46</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30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52</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20</w:t>
            </w:r>
          </w:p>
        </w:tc>
      </w:tr>
      <w:tr w:rsidR="00BA7411" w:rsidRPr="001943F0" w:rsidTr="002B6038">
        <w:trPr>
          <w:trHeight w:val="253"/>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10</w:t>
            </w:r>
          </w:p>
        </w:tc>
      </w:tr>
      <w:tr w:rsidR="00BA7411" w:rsidRPr="001943F0" w:rsidTr="002B6038">
        <w:trPr>
          <w:trHeight w:val="239"/>
        </w:trPr>
        <w:tc>
          <w:tcPr>
            <w:tcW w:w="2690"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&gt; 60</w:t>
            </w:r>
          </w:p>
        </w:tc>
        <w:tc>
          <w:tcPr>
            <w:tcW w:w="5294" w:type="dxa"/>
          </w:tcPr>
          <w:p w:rsidR="00BA7411" w:rsidRPr="001943F0" w:rsidRDefault="00BA7411" w:rsidP="002B6038">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0</w:t>
            </w:r>
          </w:p>
        </w:tc>
      </w:tr>
    </w:tbl>
    <w:p w:rsidR="00BA7411" w:rsidRPr="001943F0" w:rsidRDefault="00BA7411" w:rsidP="00BA7411">
      <w:pPr>
        <w:spacing w:line="276" w:lineRule="auto"/>
        <w:ind w:left="1440"/>
        <w:jc w:val="both"/>
        <w:rPr>
          <w:rFonts w:ascii="Verdana" w:eastAsia="Calibri" w:hAnsi="Verdana"/>
          <w:sz w:val="18"/>
          <w:szCs w:val="18"/>
          <w:highlight w:val="cyan"/>
        </w:rPr>
      </w:pPr>
    </w:p>
    <w:p w:rsidR="00BA7411" w:rsidRPr="001943F0" w:rsidRDefault="00BA7411" w:rsidP="00BA7411">
      <w:pPr>
        <w:spacing w:line="276" w:lineRule="auto"/>
        <w:ind w:left="1440"/>
        <w:jc w:val="both"/>
        <w:rPr>
          <w:rFonts w:ascii="Verdana" w:eastAsia="Calibri" w:hAnsi="Verdana"/>
          <w:sz w:val="18"/>
          <w:szCs w:val="18"/>
          <w:highlight w:val="cyan"/>
        </w:rPr>
      </w:pPr>
      <w:r w:rsidRPr="001943F0">
        <w:rPr>
          <w:rFonts w:ascii="Verdana" w:eastAsia="Calibri" w:hAnsi="Verdana"/>
          <w:sz w:val="18"/>
          <w:szCs w:val="18"/>
          <w:highlight w:val="cyan"/>
        </w:rPr>
        <w:t>&lt; = mniej niż</w:t>
      </w:r>
    </w:p>
    <w:p w:rsidR="00BF3528" w:rsidRDefault="00BA7411" w:rsidP="001943F0">
      <w:pPr>
        <w:spacing w:after="0" w:line="240" w:lineRule="auto"/>
        <w:ind w:left="708" w:firstLine="708"/>
        <w:rPr>
          <w:rFonts w:ascii="Verdana" w:eastAsia="Calibri" w:hAnsi="Verdana"/>
          <w:sz w:val="18"/>
          <w:szCs w:val="18"/>
        </w:rPr>
      </w:pPr>
      <w:r w:rsidRPr="001943F0">
        <w:rPr>
          <w:rFonts w:ascii="Verdana" w:eastAsia="Calibri" w:hAnsi="Verdana"/>
          <w:sz w:val="18"/>
          <w:szCs w:val="18"/>
          <w:highlight w:val="cyan"/>
        </w:rPr>
        <w:t>&gt; = więcej niż</w:t>
      </w:r>
    </w:p>
    <w:p w:rsidR="001943F0" w:rsidRPr="00BA7411" w:rsidRDefault="001943F0" w:rsidP="001943F0">
      <w:pPr>
        <w:spacing w:after="0" w:line="240" w:lineRule="auto"/>
        <w:ind w:left="708" w:firstLine="708"/>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u w:val="single"/>
          <w:lang w:eastAsia="pl-PL"/>
        </w:rPr>
        <w:t>Jądrowy rezonans magnetyczny</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 urządzeń do jądrowego rezonansu magnetycznego rozumiane jako rozszerzenie odpowiedzialności </w:t>
      </w:r>
      <w:r w:rsidRPr="00BF3528">
        <w:rPr>
          <w:rFonts w:ascii="Verdana" w:eastAsia="Calibri" w:hAnsi="Verdana" w:cs="Times New Roman"/>
          <w:sz w:val="18"/>
          <w:szCs w:val="18"/>
        </w:rPr>
        <w:t>Ubezpieczyciela</w:t>
      </w:r>
      <w:r w:rsidRPr="00BF3528">
        <w:rPr>
          <w:rFonts w:ascii="Verdana" w:eastAsia="HelveticaNeuePl-Regular" w:hAnsi="Verdana" w:cs="HelveticaNeuePl-Regular"/>
          <w:sz w:val="18"/>
          <w:szCs w:val="18"/>
          <w:lang w:eastAsia="pl-PL"/>
        </w:rPr>
        <w:t xml:space="preserve"> o szkody w urządzeniach przeznaczonych do jądrowego rezonansu magnetycznego pod warunkiem zawarcia na te urządzenia umowy o całkowitej  konserwacji. </w:t>
      </w:r>
    </w:p>
    <w:p w:rsidR="00BF3528" w:rsidRPr="00BF3528" w:rsidRDefault="00BF3528" w:rsidP="00BF3528">
      <w:pPr>
        <w:shd w:val="clear" w:color="auto" w:fill="FFFFFF"/>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W odniesieniu do w/w rozszerzenia przyjmuje się, że:</w:t>
      </w:r>
    </w:p>
    <w:p w:rsidR="00BF3528" w:rsidRPr="00A301B7"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highlight w:val="cyan"/>
          <w:lang w:eastAsia="pl-PL"/>
        </w:rPr>
      </w:pPr>
      <w:r w:rsidRPr="00BF3528">
        <w:rPr>
          <w:rFonts w:ascii="Verdana" w:eastAsia="HelveticaNeuePl-Regular" w:hAnsi="Verdana" w:cs="HelveticaNeuePl-Regular"/>
          <w:sz w:val="18"/>
          <w:szCs w:val="18"/>
          <w:lang w:eastAsia="pl-PL"/>
        </w:rPr>
        <w:t>środki chłodzące takie jak azot, hel oraz inne gazy i substancje chłodzące są materiałami, które ze względu na swoją funkcję bądź warunki pracy podlegają okresowej wymianie lub ulegają szybkiemu zużyciu</w:t>
      </w:r>
      <w:r w:rsidR="00A301B7">
        <w:rPr>
          <w:rFonts w:ascii="Verdana" w:eastAsia="HelveticaNeuePl-Regular" w:hAnsi="Verdana" w:cs="HelveticaNeuePl-Regular"/>
          <w:sz w:val="18"/>
          <w:szCs w:val="18"/>
          <w:lang w:eastAsia="pl-PL"/>
        </w:rPr>
        <w:t xml:space="preserve"> </w:t>
      </w:r>
      <w:r w:rsidR="00A301B7" w:rsidRPr="00A301B7">
        <w:rPr>
          <w:rFonts w:ascii="Verdana" w:eastAsia="HelveticaNeuePl-Regular" w:hAnsi="Verdana" w:cs="HelveticaNeuePl-Regular"/>
          <w:sz w:val="18"/>
          <w:szCs w:val="18"/>
          <w:highlight w:val="cyan"/>
          <w:lang w:eastAsia="pl-PL"/>
        </w:rPr>
        <w:t>i jako takie nie podlegają ubezpieczeniu</w:t>
      </w:r>
      <w:r w:rsidRPr="00A301B7">
        <w:rPr>
          <w:rFonts w:ascii="Verdana" w:eastAsia="HelveticaNeuePl-Regular" w:hAnsi="Verdana" w:cs="HelveticaNeuePl-Regular"/>
          <w:sz w:val="18"/>
          <w:szCs w:val="18"/>
          <w:highlight w:val="cyan"/>
          <w:lang w:eastAsia="pl-PL"/>
        </w:rPr>
        <w:t>;</w:t>
      </w:r>
    </w:p>
    <w:p w:rsidR="00BF3528" w:rsidRPr="00BF3528" w:rsidRDefault="00BF3528" w:rsidP="00BF3528">
      <w:pPr>
        <w:numPr>
          <w:ilvl w:val="0"/>
          <w:numId w:val="121"/>
        </w:numPr>
        <w:shd w:val="clear" w:color="auto" w:fill="FFFFFF"/>
        <w:spacing w:after="0" w:line="276" w:lineRule="auto"/>
        <w:ind w:left="1701" w:hanging="283"/>
        <w:contextualSpacing/>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ubezpieczeniem objęte są koszty ogrzewania i/lub ochładzania kriostatem wyłącznie w sytuacji kiedy pozostają w bezpośrednim związku z obowiązkiem wypłaty odszkodowania za szkodę w ubezpieczonym sprzęcie (oblodzenie nie jest uznawane za szkodę);</w:t>
      </w:r>
    </w:p>
    <w:p w:rsidR="00BF3528" w:rsidRPr="00BF3528" w:rsidRDefault="00BF3528" w:rsidP="00BF3528">
      <w:pPr>
        <w:numPr>
          <w:ilvl w:val="0"/>
          <w:numId w:val="121"/>
        </w:numPr>
        <w:shd w:val="clear" w:color="auto" w:fill="FFFFFF"/>
        <w:spacing w:after="0" w:line="276" w:lineRule="auto"/>
        <w:ind w:left="1701" w:hanging="283"/>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ubezpieczeniem objęte jest dostarczone przez producenta standardowe oprogramowanie oraz koszty jego wymiany wyłącznie w sytuacji, kiedy pozostają w bezpośrednim związku z obowiązkiem wypłaty odszkodowania za szkodę w ubezpieczonym sprzęcie pod warunkiem, że uwzględniono te koszty podczas ustalania wysokości sumy ubezpieczenia. </w:t>
      </w:r>
    </w:p>
    <w:p w:rsidR="00BF3528" w:rsidRPr="00BF3528" w:rsidRDefault="00BF3528" w:rsidP="00BF3528">
      <w:pPr>
        <w:shd w:val="clear" w:color="auto" w:fill="FFFFFF"/>
        <w:spacing w:after="0" w:line="276" w:lineRule="auto"/>
        <w:ind w:left="993"/>
        <w:jc w:val="both"/>
        <w:rPr>
          <w:rFonts w:ascii="Verdana" w:eastAsia="HelveticaNeuePl-Regular" w:hAnsi="Verdana" w:cs="HelveticaNeuePl-Regular"/>
          <w:sz w:val="18"/>
          <w:szCs w:val="18"/>
          <w:lang w:eastAsia="pl-PL"/>
        </w:rPr>
      </w:pPr>
    </w:p>
    <w:p w:rsidR="00BF3528" w:rsidRPr="006C3186" w:rsidRDefault="00BF3528" w:rsidP="00BF3528">
      <w:pPr>
        <w:numPr>
          <w:ilvl w:val="0"/>
          <w:numId w:val="9"/>
        </w:numPr>
        <w:shd w:val="clear" w:color="auto" w:fill="FFFFFF"/>
        <w:spacing w:after="0" w:line="276" w:lineRule="auto"/>
        <w:ind w:left="993"/>
        <w:contextualSpacing/>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u w:val="single"/>
          <w:lang w:eastAsia="pl-PL"/>
        </w:rPr>
        <w:t>Endoskopy i urządzenia do terapii dożylnej</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sidRPr="006C3186">
        <w:rPr>
          <w:rFonts w:ascii="Verdana" w:eastAsia="HelveticaNeuePl-Regular" w:hAnsi="Verdana" w:cs="HelveticaNeuePl-Regular"/>
          <w:sz w:val="18"/>
          <w:szCs w:val="18"/>
          <w:highlight w:val="cyan"/>
          <w:lang w:eastAsia="pl-PL"/>
        </w:rPr>
        <w:t>Ustala się z zachowaniem pozostałych niezmienionych niniejszą klauzulą postanowień ogólnych warunków ubezpieczenia , iż Ubezpieczyciel ponosi odpowiedzialność za szkody powstałe w urządzeniach do endoskopii oraz do terapii dożylnej wyłącznie pod następującymi warunkami:</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w czasie przeprowadzania badań zachowane zostaną warunki bezpieczeństwa, wymagane do zachowania urządzenia w należytym stanie,</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highlight w:val="cyan"/>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 xml:space="preserve">przyrządy dodatkowe (np. szczypce, sondy) mogą zostać zastosowane tylko w stanie  kiedy przewód endoskopu nie jest załamany w zgięciu, </w:t>
      </w:r>
    </w:p>
    <w:p w:rsidR="006C3186" w:rsidRPr="006C3186" w:rsidRDefault="006C3186" w:rsidP="006C3186">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r>
        <w:rPr>
          <w:rFonts w:ascii="Verdana" w:eastAsia="HelveticaNeuePl-Regular" w:hAnsi="Verdana" w:cs="HelveticaNeuePl-Regular"/>
          <w:sz w:val="18"/>
          <w:szCs w:val="18"/>
          <w:highlight w:val="cyan"/>
          <w:lang w:eastAsia="pl-PL"/>
        </w:rPr>
        <w:t xml:space="preserve">- </w:t>
      </w:r>
      <w:r w:rsidRPr="006C3186">
        <w:rPr>
          <w:rFonts w:ascii="Verdana" w:eastAsia="HelveticaNeuePl-Regular" w:hAnsi="Verdana" w:cs="HelveticaNeuePl-Regular"/>
          <w:sz w:val="18"/>
          <w:szCs w:val="18"/>
          <w:highlight w:val="cyan"/>
          <w:lang w:eastAsia="pl-PL"/>
        </w:rPr>
        <w:t>przestrzegane są każdorazowo zalecenia producenta dotyczące odpowiedniego stosowania, mocowania dodatkowych narzędzi, obsługi, konserwacji i przechowywania.</w:t>
      </w:r>
    </w:p>
    <w:p w:rsidR="00BF3528" w:rsidRPr="00BF3528" w:rsidRDefault="00BF3528" w:rsidP="00BF3528">
      <w:pPr>
        <w:shd w:val="clear" w:color="auto" w:fill="FFFFFF"/>
        <w:tabs>
          <w:tab w:val="left" w:pos="6949"/>
        </w:tabs>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
        </w:numPr>
        <w:shd w:val="clear" w:color="auto" w:fill="FFFFFF"/>
        <w:tabs>
          <w:tab w:val="left" w:pos="709"/>
        </w:tabs>
        <w:spacing w:after="0" w:line="276" w:lineRule="auto"/>
        <w:ind w:left="993"/>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Casco sprzętu przenośnego</w:t>
      </w:r>
    </w:p>
    <w:p w:rsidR="00BF3528" w:rsidRPr="00BF3528" w:rsidRDefault="00BF3528" w:rsidP="00BF3528">
      <w:pPr>
        <w:shd w:val="clear" w:color="auto" w:fill="FFFFFF"/>
        <w:tabs>
          <w:tab w:val="left" w:pos="709"/>
        </w:tabs>
        <w:spacing w:after="0" w:line="276" w:lineRule="auto"/>
        <w:ind w:left="993"/>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Ochroną objęte jest </w:t>
      </w:r>
      <w:r w:rsidRPr="00BF3528">
        <w:rPr>
          <w:rFonts w:ascii="Verdana" w:eastAsia="Calibri" w:hAnsi="Verdana" w:cs="Times New Roman"/>
          <w:sz w:val="18"/>
          <w:szCs w:val="18"/>
        </w:rPr>
        <w:t xml:space="preserve">ubezpieczenie Casco sprzętu przenośnego oraz sprzętu trwale zamontowanego w pojazdach rozumiane jako rozszerzenie odpowiedzialności Ubezpieczyciela o szkody w przenośnym sprzęcie medycznym i niemedycznym oraz trwale </w:t>
      </w:r>
      <w:r w:rsidRPr="00BF3528">
        <w:rPr>
          <w:rFonts w:ascii="Verdana" w:eastAsia="Calibri" w:hAnsi="Verdana" w:cs="Times New Roman"/>
          <w:sz w:val="18"/>
          <w:szCs w:val="18"/>
        </w:rPr>
        <w:lastRenderedPageBreak/>
        <w:t xml:space="preserve">zamontowanym w pojazdach Ubezpieczającego, powstałe w czasie jego przewozu także od ryzyk objętych ubezpieczeniem Auto Casco. </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w rozszerzeniu o ryzyko Auto Casco nie mogą wyłączać odpowiedzialności Ubezpieczyciela za zdarzenia związane z i/lub powstałe wskutek:</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 zewnątrz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pioruna, huraganu, deszczu nawalnego, gradu, powodzi, lawiny, osuwania się i zapadania ziemi, zatopienia oraz nagłe działanie innych sił przyrody, niezależnie od miejsca ich powstania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nagłego działania czynnika temperaturowego lub chemicznego pochodzącego z zewnątrz 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przewrócenia się pojazdu, wjechania w nierówność drogi</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samoczynnego stoczenia się pojazdu na terenie pochyłym</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samoistnego otwarcia pokrywy przedniej silnika pojazdu lub bagażnika</w:t>
      </w:r>
    </w:p>
    <w:p w:rsidR="00BF3528" w:rsidRPr="00BF3528" w:rsidRDefault="00BF3528" w:rsidP="00BF3528">
      <w:pPr>
        <w:numPr>
          <w:ilvl w:val="0"/>
          <w:numId w:val="58"/>
        </w:numPr>
        <w:shd w:val="clear" w:color="auto" w:fill="FFFFFF"/>
        <w:suppressAutoHyphens/>
        <w:spacing w:after="0" w:line="276" w:lineRule="auto"/>
        <w:ind w:left="2127"/>
        <w:jc w:val="both"/>
        <w:rPr>
          <w:rFonts w:ascii="Verdana" w:eastAsia="Calibri" w:hAnsi="Verdana" w:cs="Times New Roman"/>
          <w:sz w:val="18"/>
          <w:szCs w:val="18"/>
        </w:rPr>
      </w:pPr>
      <w:r w:rsidRPr="00BF3528">
        <w:rPr>
          <w:rFonts w:ascii="Verdana" w:eastAsia="Calibri" w:hAnsi="Verdana" w:cs="Times New Roman"/>
          <w:sz w:val="18"/>
          <w:szCs w:val="18"/>
        </w:rPr>
        <w:t>nieprawidłowego zabezpieczenia pojazdu oraz lewarka podczas podnoszenia pojazdu</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60"/>
        </w:numPr>
        <w:shd w:val="clear" w:color="auto" w:fill="FFFFFF"/>
        <w:suppressAutoHyphens/>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 xml:space="preserve">użycia pojazdu w związku z koniecznością ratowania życia lub zdrowia ludzkiego </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lang w:eastAsia="pl-PL"/>
        </w:rPr>
      </w:pPr>
      <w:r w:rsidRPr="00BF3528">
        <w:rPr>
          <w:rFonts w:ascii="Verdana" w:eastAsia="HelveticaNeuePl-Regular" w:hAnsi="Verdana" w:cs="HelveticaNeuePl-Regular"/>
          <w:i/>
          <w:sz w:val="18"/>
          <w:szCs w:val="18"/>
          <w:lang w:eastAsia="pl-PL"/>
        </w:rPr>
        <w:t>Limit odpowiedzialności: 20 000 zł na jedno i wszystkie zdarzenia w okresie ubezpieczenia</w:t>
      </w:r>
      <w:r w:rsidRPr="00BF3528">
        <w:rPr>
          <w:rFonts w:ascii="Verdana" w:eastAsia="HelveticaNeuePl-Regular" w:hAnsi="Verdana" w:cs="HelveticaNeuePl-Regular"/>
          <w:color w:val="FF0000"/>
          <w:sz w:val="18"/>
          <w:szCs w:val="18"/>
          <w:lang w:eastAsia="pl-PL"/>
        </w:rPr>
        <w:t xml:space="preserve"> </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System ubezpieczenia</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sumy stałe </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dane i nośniki danych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oprogramowanie</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na pierwsze ryzyko</w:t>
      </w:r>
    </w:p>
    <w:p w:rsidR="00BF3528" w:rsidRPr="00BF3528" w:rsidRDefault="00BF3528" w:rsidP="00BF3528">
      <w:pPr>
        <w:numPr>
          <w:ilvl w:val="0"/>
          <w:numId w:val="7"/>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na pierwsze ryzyko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Podstawa szacowania wartości</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sprzęt elektroniczny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wartość księgowa brutto</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dane nośniki danych</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oprogramowanie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numPr>
          <w:ilvl w:val="0"/>
          <w:numId w:val="8"/>
        </w:numPr>
        <w:shd w:val="clear" w:color="auto" w:fill="FFFFFF"/>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zwiększone koszty działalności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wartość odtworzeniowa  </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b/>
          <w:color w:val="404545"/>
          <w:sz w:val="18"/>
          <w:szCs w:val="18"/>
        </w:rPr>
      </w:pPr>
    </w:p>
    <w:p w:rsid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A7411" w:rsidRPr="00BF3528" w:rsidRDefault="00BA7411" w:rsidP="00BA7411">
      <w:pPr>
        <w:shd w:val="clear" w:color="auto" w:fill="FFFFFF"/>
        <w:spacing w:after="0" w:line="276" w:lineRule="auto"/>
        <w:contextualSpacing/>
        <w:jc w:val="both"/>
        <w:rPr>
          <w:rFonts w:ascii="Verdana" w:eastAsia="Calibri" w:hAnsi="Verdana" w:cs="Times New Roman"/>
          <w:b/>
          <w:sz w:val="18"/>
          <w:szCs w:val="18"/>
        </w:rPr>
      </w:pP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Franszyza integralna: zniesiona</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xml:space="preserve">Franszyza redukcyjna: </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stacjonarnego i przenośnego: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do 100.000 zł – 500 zł</w:t>
      </w:r>
    </w:p>
    <w:p w:rsidR="00BA7411" w:rsidRPr="00BA7411"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highlight w:val="cyan"/>
        </w:rPr>
      </w:pPr>
      <w:r w:rsidRPr="00BA7411">
        <w:rPr>
          <w:rFonts w:ascii="Verdana" w:eastAsia="Calibri" w:hAnsi="Verdana" w:cs="Times New Roman"/>
          <w:sz w:val="18"/>
          <w:szCs w:val="18"/>
          <w:highlight w:val="cyan"/>
        </w:rPr>
        <w:t>- dla sprzętu medycznego o wartości 100.000 zł – 1.000.000 zł  – 2.000 zł</w:t>
      </w:r>
    </w:p>
    <w:p w:rsidR="00BF3528" w:rsidRDefault="00BA7411" w:rsidP="00BA7411">
      <w:pPr>
        <w:shd w:val="clear" w:color="auto" w:fill="FFFFFF"/>
        <w:spacing w:after="0" w:line="276" w:lineRule="auto"/>
        <w:ind w:left="2832" w:hanging="2406"/>
        <w:contextualSpacing/>
        <w:jc w:val="both"/>
        <w:rPr>
          <w:rFonts w:ascii="Verdana" w:eastAsia="Calibri" w:hAnsi="Verdana" w:cs="Times New Roman"/>
          <w:sz w:val="18"/>
          <w:szCs w:val="18"/>
        </w:rPr>
      </w:pPr>
      <w:r w:rsidRPr="00BA7411">
        <w:rPr>
          <w:rFonts w:ascii="Verdana" w:eastAsia="Calibri" w:hAnsi="Verdana" w:cs="Times New Roman"/>
          <w:sz w:val="18"/>
          <w:szCs w:val="18"/>
          <w:highlight w:val="cyan"/>
        </w:rPr>
        <w:t>- dla sprzętu medycznego o wartości powyżej 1.000.000 zł  – 4.000 zł</w:t>
      </w:r>
    </w:p>
    <w:p w:rsidR="00BA7411" w:rsidRDefault="00BA7411" w:rsidP="00BF3528">
      <w:pPr>
        <w:shd w:val="clear" w:color="auto" w:fill="FFFFFF"/>
        <w:spacing w:after="0" w:line="276" w:lineRule="auto"/>
        <w:ind w:left="2832" w:hanging="2406"/>
        <w:contextualSpacing/>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426"/>
        <w:contextualSpacing/>
        <w:jc w:val="both"/>
        <w:rPr>
          <w:rFonts w:ascii="Verdana" w:eastAsia="Calibri" w:hAnsi="Verdana" w:cs="Arial"/>
          <w:bCs/>
          <w:i/>
          <w:sz w:val="18"/>
          <w:szCs w:val="18"/>
        </w:rPr>
      </w:pPr>
      <w:r w:rsidRPr="00BF3528">
        <w:rPr>
          <w:rFonts w:ascii="Verdana" w:eastAsia="Calibri" w:hAnsi="Verdana" w:cs="Arial"/>
          <w:bCs/>
          <w:i/>
          <w:sz w:val="18"/>
          <w:szCs w:val="18"/>
        </w:rPr>
        <w:t xml:space="preserve">z zastrzeżeniem franszyz i udziałów własnych określonych odmiennie w pozostałych zapisach SIWZ oraz klauzulach dodatkowych </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lastRenderedPageBreak/>
        <w:t>Obligatoryjne klauzule dodatkowe</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jurysdykcji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reprezentantów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księgowej brutto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wartości odtworzeniowej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przeniesienia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przewłaszczenia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prac budowlanych</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początku odpowiedzialności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niezmienności warunków umowy</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umów krótkookresowych</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sz w:val="20"/>
        </w:rPr>
      </w:pPr>
      <w:r w:rsidRPr="00BF3528">
        <w:rPr>
          <w:rFonts w:ascii="Verdana" w:eastAsia="Calibri" w:hAnsi="Verdana" w:cs="Times New Roman"/>
          <w:bCs/>
          <w:sz w:val="18"/>
          <w:szCs w:val="18"/>
        </w:rPr>
        <w:t>Klauzula automatycznego pokrycia majątku nabytego po zebraniu danych do SIWZ</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automatycznego pokrycia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podatku VAT</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zużycia technicznego</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uznania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zniesienia zasady proporcji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uderzenia pojazdu własnego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niezawiadomienia w terminie o szkodzie </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przeciwpożarowych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przeciwkradzieżowych</w:t>
      </w:r>
    </w:p>
    <w:p w:rsidR="00BF3528" w:rsidRPr="00BF3528" w:rsidRDefault="00BF3528" w:rsidP="00BF3528">
      <w:pPr>
        <w:numPr>
          <w:ilvl w:val="0"/>
          <w:numId w:val="150"/>
        </w:numPr>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zabezpieczeń  przeciwprzepięciowych</w:t>
      </w:r>
    </w:p>
    <w:p w:rsidR="00BF3528" w:rsidRPr="00BF3528" w:rsidRDefault="00BF3528" w:rsidP="00BF3528">
      <w:pPr>
        <w:numPr>
          <w:ilvl w:val="0"/>
          <w:numId w:val="150"/>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odstąpienia od odtworzenia mienia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poszukiwania uszkodzeń</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 w:val="left" w:pos="1474"/>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72 godzin</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zaliczki na poczet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całkowitej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 za sprzęt elektroniczny w przypadku szkody częściowej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szkód wymagających natychmiastowej naprawy</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wypłaty odszkodowania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ewakuacji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składowania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sumy prewencyjnej</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wynagrodzenia rzeczoznawców</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usunięcia pozostałości po szkodzie (ponad sumę ubezpieczenia)</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kosztów dodatkowych </w:t>
      </w:r>
      <w:r w:rsidRPr="00BF3528">
        <w:rPr>
          <w:rFonts w:ascii="Verdana" w:eastAsia="Calibri" w:hAnsi="Verdana" w:cs="Times New Roman"/>
          <w:sz w:val="18"/>
          <w:szCs w:val="18"/>
        </w:rPr>
        <w:t xml:space="preserve"> </w:t>
      </w:r>
    </w:p>
    <w:p w:rsidR="00BF3528" w:rsidRPr="00BF3528" w:rsidRDefault="00BF3528" w:rsidP="00BF3528">
      <w:pPr>
        <w:numPr>
          <w:ilvl w:val="0"/>
          <w:numId w:val="150"/>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ubezpieczenie sprzętu elektronicznego w okresie od daty dostawy do zainstalowania</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miejsca ubezpieczenia (klauzula miejsca świadczenia usług) </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terminu oględzin</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ubezpieczenia sprzętu elektronicznego w okresie tymczasowego magazynowania lub czasowej przerwy w eksploatacji</w:t>
      </w:r>
    </w:p>
    <w:p w:rsidR="00BF3528" w:rsidRP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samolikwidacji drobnych szkód majątkowych</w:t>
      </w:r>
    </w:p>
    <w:p w:rsidR="00BF3528" w:rsidRDefault="00BF3528" w:rsidP="00BF3528">
      <w:pPr>
        <w:numPr>
          <w:ilvl w:val="0"/>
          <w:numId w:val="150"/>
        </w:numPr>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automatycznej ochrony dla nowych lokalizacji</w:t>
      </w:r>
    </w:p>
    <w:p w:rsidR="00BA7411" w:rsidRPr="00BA7411" w:rsidRDefault="00BA7411" w:rsidP="00BF3528">
      <w:pPr>
        <w:numPr>
          <w:ilvl w:val="0"/>
          <w:numId w:val="150"/>
        </w:numPr>
        <w:suppressAutoHyphens/>
        <w:spacing w:after="0" w:line="276" w:lineRule="auto"/>
        <w:ind w:left="993"/>
        <w:contextualSpacing/>
        <w:jc w:val="both"/>
        <w:rPr>
          <w:rFonts w:ascii="Verdana" w:eastAsia="Calibri" w:hAnsi="Verdana" w:cs="Times New Roman"/>
          <w:bCs/>
          <w:sz w:val="18"/>
          <w:szCs w:val="18"/>
          <w:highlight w:val="cyan"/>
        </w:rPr>
      </w:pPr>
      <w:r w:rsidRPr="00BA7411">
        <w:rPr>
          <w:rFonts w:ascii="Verdana" w:eastAsia="Calibri" w:hAnsi="Verdana" w:cs="Times New Roman"/>
          <w:bCs/>
          <w:sz w:val="18"/>
          <w:szCs w:val="18"/>
          <w:highlight w:val="cyan"/>
        </w:rPr>
        <w:t>Klauzula cyber</w:t>
      </w: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suppressAutoHyphens/>
        <w:spacing w:after="0" w:line="276" w:lineRule="auto"/>
        <w:ind w:left="993"/>
        <w:contextualSpacing/>
        <w:jc w:val="both"/>
        <w:rPr>
          <w:rFonts w:ascii="Verdana" w:eastAsia="Calibri" w:hAnsi="Verdana" w:cs="Times New Roman"/>
          <w:bCs/>
          <w:sz w:val="18"/>
          <w:szCs w:val="18"/>
        </w:rPr>
      </w:pPr>
    </w:p>
    <w:p w:rsidR="00BF3528" w:rsidRPr="00BF3528" w:rsidRDefault="00BF3528" w:rsidP="00BF3528">
      <w:pPr>
        <w:numPr>
          <w:ilvl w:val="0"/>
          <w:numId w:val="69"/>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terroryzmu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Gulim" w:hAnsi="Verdana" w:cs="Arial"/>
          <w:bCs/>
          <w:sz w:val="18"/>
          <w:szCs w:val="18"/>
        </w:rPr>
      </w:pPr>
      <w:r w:rsidRPr="00BF3528">
        <w:rPr>
          <w:rFonts w:ascii="Verdana" w:eastAsia="Gulim" w:hAnsi="Verdana" w:cs="Arial"/>
          <w:bCs/>
          <w:sz w:val="18"/>
          <w:szCs w:val="18"/>
        </w:rPr>
        <w:t>Klauzula strajków, rozruchów, zamieszek społecznych</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lastRenderedPageBreak/>
        <w:t xml:space="preserve">Klauzula katastrofy budowlanej </w:t>
      </w:r>
    </w:p>
    <w:p w:rsidR="00BF3528" w:rsidRPr="00BF3528" w:rsidRDefault="00BF3528" w:rsidP="00BF3528">
      <w:pPr>
        <w:numPr>
          <w:ilvl w:val="0"/>
          <w:numId w:val="151"/>
        </w:numPr>
        <w:tabs>
          <w:tab w:val="left" w:pos="426"/>
        </w:tabs>
        <w:suppressAutoHyphens/>
        <w:snapToGrid w:val="0"/>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Klauzula wyrównania kwot </w:t>
      </w:r>
    </w:p>
    <w:p w:rsidR="00BF3528" w:rsidRPr="00BF3528" w:rsidRDefault="00BF3528" w:rsidP="00BF3528">
      <w:pPr>
        <w:numPr>
          <w:ilvl w:val="0"/>
          <w:numId w:val="151"/>
        </w:numPr>
        <w:tabs>
          <w:tab w:val="left" w:pos="426"/>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transportowa</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Klauzula stałych kosztów działalności</w:t>
      </w:r>
    </w:p>
    <w:p w:rsidR="00BF3528" w:rsidRPr="00BF3528" w:rsidRDefault="00BF3528" w:rsidP="00BF3528">
      <w:pPr>
        <w:numPr>
          <w:ilvl w:val="0"/>
          <w:numId w:val="151"/>
        </w:numPr>
        <w:tabs>
          <w:tab w:val="left" w:pos="567"/>
        </w:tabs>
        <w:suppressAutoHyphen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przeoczenia</w:t>
      </w:r>
      <w:r w:rsidRPr="00BF3528">
        <w:rPr>
          <w:rFonts w:ascii="Verdana" w:eastAsia="Calibri" w:hAnsi="Verdana" w:cs="Times New Roman"/>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Arial"/>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wznowienia limitów po powstaniu szkody </w:t>
      </w:r>
    </w:p>
    <w:p w:rsidR="00BF3528" w:rsidRPr="00BF3528"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szkód następczych</w:t>
      </w:r>
    </w:p>
    <w:p w:rsidR="00BF3528" w:rsidRPr="006C3186" w:rsidRDefault="00BF3528"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sidRPr="00BF3528">
        <w:rPr>
          <w:rFonts w:ascii="Verdana" w:eastAsia="Calibri" w:hAnsi="Verdana" w:cs="Times New Roman"/>
          <w:bCs/>
          <w:sz w:val="18"/>
          <w:szCs w:val="18"/>
        </w:rPr>
        <w:t>Klauzula błędów księgowych</w:t>
      </w:r>
    </w:p>
    <w:p w:rsidR="006C3186" w:rsidRPr="00BF3528" w:rsidRDefault="006C3186" w:rsidP="00BF3528">
      <w:pPr>
        <w:numPr>
          <w:ilvl w:val="0"/>
          <w:numId w:val="151"/>
        </w:numPr>
        <w:suppressAutoHyphens/>
        <w:spacing w:after="0" w:line="276" w:lineRule="auto"/>
        <w:ind w:left="993" w:right="43"/>
        <w:contextualSpacing/>
        <w:jc w:val="both"/>
        <w:rPr>
          <w:rFonts w:ascii="Verdana" w:eastAsia="Calibri" w:hAnsi="Verdana" w:cs="Arial"/>
          <w:sz w:val="18"/>
          <w:szCs w:val="18"/>
        </w:rPr>
      </w:pPr>
      <w:r>
        <w:rPr>
          <w:rFonts w:ascii="Verdana" w:eastAsia="Calibri" w:hAnsi="Verdana" w:cs="Times New Roman"/>
          <w:bCs/>
          <w:sz w:val="18"/>
          <w:szCs w:val="18"/>
        </w:rPr>
        <w:t>Klauzula braku części zamiennych</w:t>
      </w: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p w:rsidR="00BF3528" w:rsidRPr="00BF3528" w:rsidRDefault="00BF3528" w:rsidP="00BF3528">
      <w:pPr>
        <w:shd w:val="clear" w:color="auto" w:fill="FFFFFF"/>
        <w:spacing w:after="0" w:line="276" w:lineRule="auto"/>
        <w:contextualSpacing/>
        <w:jc w:val="center"/>
        <w:outlineLvl w:val="0"/>
        <w:rPr>
          <w:rFonts w:ascii="Verdana" w:eastAsia="Calibri" w:hAnsi="Verdana" w:cs="Times New Roman"/>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72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5" w:name="_Toc55770602"/>
            <w:r w:rsidRPr="00BF3528">
              <w:rPr>
                <w:rFonts w:ascii="Verdana" w:eastAsia="Calibri" w:hAnsi="Verdana" w:cs="Times New Roman"/>
                <w:b/>
                <w:color w:val="C2B000"/>
                <w:sz w:val="20"/>
              </w:rPr>
              <w:t>Treść klauzul obligatoryjnych dla zadań CZĘŚCI I zamówienia</w:t>
            </w:r>
            <w:bookmarkEnd w:id="5"/>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 zamówienia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trHeight w:hRule="exact" w:val="518"/>
          <w:tblHeader/>
        </w:trPr>
        <w:tc>
          <w:tcPr>
            <w:tcW w:w="298" w:type="pct"/>
            <w:tcBorders>
              <w:bottom w:val="single" w:sz="4" w:space="0" w:color="000000"/>
              <w:right w:val="dotted"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auto"/>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Zakładu Ubezpieczeń.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38"/>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wypłaty odszkodowania, Zakład Ubezpieczeń nie jest uprawniony do potrącenia z kwoty odszkodowania rat jeszcze nie wymagalnych.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do rozliczeń wynikających z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reprezentantów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ogranicza się wyłączenie odpowiedzialności Zakładu Ubezpieczeń za szkody spowodowane wskutek winy umyślnej i rażącego niedbalstwa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księgowej brutto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księgowej brutto,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bez względu na wartość nową danego środka trwałego</w:t>
            </w:r>
          </w:p>
          <w:p w:rsidR="00BF3528" w:rsidRPr="00BF3528" w:rsidRDefault="00BF3528" w:rsidP="00BF3528">
            <w:pPr>
              <w:tabs>
                <w:tab w:val="left" w:pos="426"/>
              </w:tabs>
              <w:suppressAutoHyphen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księgowej brutto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 przypadku zastosowania wartości księgowej brutto zasada proporcjonalnej wypłaty odszkodowania stosowana będzie tylko w przypadku niezgodności wartości księgowej brutto zadeklarowanej przez Ubezpieczającego do faktycznej wartości księgowej brutto jaka wynika z zapisów w rejestrach księgowych prowadzonych przez Ubezpieczającego.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wartości odtworzeniowej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sytuacji kiedy Ubezpieczający zadeklaruje do ubezpieczenia mienie według wartości odtworzeniowej (nowej), Zakład Ubezpieczeń zaakceptuje zadeklarowane wartości bez względu na: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wiek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stopień umorzenia (amortyzacji) ubezpieczonego mienia;</w:t>
            </w:r>
          </w:p>
          <w:p w:rsidR="00BF3528" w:rsidRPr="00BF3528" w:rsidRDefault="00BF3528" w:rsidP="00BF3528">
            <w:pPr>
              <w:numPr>
                <w:ilvl w:val="0"/>
                <w:numId w:val="47"/>
              </w:numPr>
              <w:tabs>
                <w:tab w:val="left" w:pos="426"/>
              </w:tabs>
              <w:suppressAutoHyphens/>
              <w:spacing w:after="0" w:line="276" w:lineRule="auto"/>
              <w:ind w:left="439"/>
              <w:jc w:val="both"/>
              <w:rPr>
                <w:rFonts w:ascii="Verdana" w:eastAsia="Calibri" w:hAnsi="Verdana" w:cs="Times New Roman"/>
                <w:sz w:val="18"/>
                <w:szCs w:val="18"/>
              </w:rPr>
            </w:pPr>
            <w:r w:rsidRPr="00BF3528">
              <w:rPr>
                <w:rFonts w:ascii="Verdana" w:eastAsia="Calibri" w:hAnsi="Verdana" w:cs="Times New Roman"/>
                <w:sz w:val="18"/>
                <w:szCs w:val="18"/>
              </w:rPr>
              <w:t>technicznego lub faktycznego zużycia ubezpieczonego mienia;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a odszkodowanie za uszkodzone mienie zostanie wypłacone do pełnej wysokości szkody, do określonej w SIWZ wartości odtworzeniowej (nowej) uszkodzonego </w:t>
            </w:r>
            <w:r w:rsidRPr="00BF3528">
              <w:rPr>
                <w:rFonts w:ascii="Verdana" w:eastAsia="Calibri" w:hAnsi="Verdana" w:cs="Arial"/>
                <w:sz w:val="18"/>
                <w:szCs w:val="18"/>
              </w:rPr>
              <w:t xml:space="preserve">lub utraconego środka trwałego (bez potrącenia umorzenia księgowego i zużycia technicznego) </w:t>
            </w:r>
            <w:r w:rsidRPr="00BF3528">
              <w:rPr>
                <w:rFonts w:ascii="Verdana" w:eastAsia="Calibri" w:hAnsi="Verdana" w:cs="Times New Roman"/>
                <w:sz w:val="18"/>
                <w:szCs w:val="18"/>
              </w:rPr>
              <w:t>obejmującej koszt naprawy, wymiany, nabycia lub odbudowy z uwzględnieniem kosztów montażu, demontażu, transportu, ceł i innych opłat.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dewastacji</w:t>
            </w:r>
          </w:p>
          <w:p w:rsidR="00BF3528" w:rsidRPr="00BF3528" w:rsidRDefault="00BF3528" w:rsidP="00BF3528">
            <w:pPr>
              <w:spacing w:after="0" w:line="276" w:lineRule="auto"/>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Niniejszym uzgadnia się, że ochroną ubezpieczeniową objęte jest mienie ruchome i nieruchome Ubezpieczającego od ryzyka dewastacji (wandalizmu), </w:t>
            </w:r>
            <w:r w:rsidRPr="00BF3528">
              <w:rPr>
                <w:rFonts w:ascii="Verdana" w:eastAsia="HelveticaNeuePl-Regular" w:hAnsi="Verdana" w:cs="HelveticaNeuePl-Regular"/>
                <w:sz w:val="18"/>
                <w:szCs w:val="18"/>
                <w:lang w:eastAsia="pl-PL"/>
              </w:rPr>
              <w:t xml:space="preserve">zarówno związanego jak i nie związanego z ryzykiem kradzieży, włamania i rabunku, </w:t>
            </w:r>
            <w:r w:rsidRPr="00BF3528">
              <w:rPr>
                <w:rFonts w:ascii="Verdana" w:eastAsia="Calibri" w:hAnsi="Verdana" w:cs="Times New Roman"/>
                <w:sz w:val="18"/>
                <w:szCs w:val="18"/>
              </w:rPr>
              <w:t xml:space="preserve">rozumianego jako </w:t>
            </w:r>
            <w:r w:rsidRPr="00BF3528">
              <w:rPr>
                <w:rFonts w:ascii="Verdana" w:eastAsia="HelveticaNeuePl-Regular" w:hAnsi="Verdana" w:cs="HelveticaNeuePl-Regular"/>
                <w:sz w:val="18"/>
                <w:szCs w:val="18"/>
                <w:lang w:eastAsia="pl-PL"/>
              </w:rPr>
              <w:t xml:space="preserve">bezprawne, rozmyślne zniszczenie lub uszkodzenie ubezpieczonego mienia przez osobę trzecią (w tym przez pacjentów, także niepełnosprawnych intelektualnie lub z ograniczoną świadomością) w tym na skutek zanieczyszczenia farbą, pomalowania, porysowania i graffiti. Ubezpieczenie dotyczy także uszkodzenia mienia przez zwierzęta (w tym </w:t>
            </w:r>
            <w:r w:rsidRPr="00BF3528">
              <w:rPr>
                <w:rFonts w:ascii="Verdana" w:eastAsia="HelveticaNeuePl-Regular" w:hAnsi="Verdana" w:cs="HelveticaNeuePl-Regular"/>
                <w:sz w:val="18"/>
                <w:szCs w:val="18"/>
                <w:lang w:eastAsia="pl-PL"/>
              </w:rPr>
              <w:lastRenderedPageBreak/>
              <w:t>uszkodzenia elewacji przez ptaki) oraz zabór części uszkodzonego lub zniszczonego mienia z miejsca zdarzenia.</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 xml:space="preserve">W odniesieniu do zanieczyszczenia farbą, pomalowania i graffiti ochrona obejmować będzie także szkody w nieruchomościach nie będących własnością Ubezpieczonego, tzn. w sytuacji, gdy Ubezpieczony wynajmuje tam powierzchnię i nie odpowiada za stan budynku, jednak ze względu na konieczność utrzymania należytego wizerunku Ubezpieczonego, usunięcie uszkodzeń jest zasadne. </w:t>
            </w:r>
          </w:p>
          <w:p w:rsidR="00BF3528" w:rsidRPr="00BF3528" w:rsidRDefault="00BF3528" w:rsidP="00BF3528">
            <w:pPr>
              <w:autoSpaceDE w:val="0"/>
              <w:autoSpaceDN w:val="0"/>
              <w:adjustRightInd w:val="0"/>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 xml:space="preserve">Rozszerzenie nie dotyczy wartości pieniężnych oraz szkód w obiektach, które są opuszczone i niewykorzystywane dłużej niż 30 dni.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HelveticaNeuePl-Regular" w:hAnsi="Verdana" w:cs="HelveticaNeuePl-Regular"/>
                <w:sz w:val="18"/>
                <w:szCs w:val="18"/>
                <w:lang w:eastAsia="pl-PL"/>
              </w:rPr>
              <w:t>Klauzula dotyczy mienia zgłaszanego do ubezpieczenia w systemie sum stałych i na pierwsze ryzyko.</w:t>
            </w:r>
          </w:p>
          <w:p w:rsidR="00BF3528" w:rsidRPr="00BF3528" w:rsidRDefault="00BF3528" w:rsidP="00BF3528">
            <w:pPr>
              <w:spacing w:after="0" w:line="276" w:lineRule="auto"/>
              <w:contextualSpacing/>
              <w:jc w:val="both"/>
              <w:rPr>
                <w:rFonts w:ascii="Verdana" w:eastAsia="Calibri" w:hAnsi="Verdana" w:cs="Times New Roman"/>
                <w:i/>
                <w:sz w:val="18"/>
                <w:szCs w:val="18"/>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1</w:t>
            </w:r>
            <w:r w:rsidRPr="006C3186">
              <w:rPr>
                <w:rFonts w:ascii="Verdana" w:eastAsia="HelveticaNeuePl-Regular" w:hAnsi="Verdana" w:cs="HelveticaNeuePl-Regular"/>
                <w:i/>
                <w:sz w:val="18"/>
                <w:szCs w:val="18"/>
                <w:highlight w:val="cyan"/>
                <w:lang w:eastAsia="pl-PL"/>
              </w:rPr>
              <w:t>00 000 zł na jedno i wszystkie zdarzenia w okresie ubezpieczenia</w:t>
            </w:r>
            <w:r w:rsidRPr="00BF3528">
              <w:rPr>
                <w:rFonts w:ascii="Verdana" w:eastAsia="Calibri" w:hAnsi="Verdana" w:cs="Times New Roman"/>
                <w:i/>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i/>
                <w:sz w:val="18"/>
                <w:szCs w:val="18"/>
                <w:u w:val="single"/>
              </w:rPr>
              <w:t>Dla ryzyka graffiti</w:t>
            </w:r>
            <w:r w:rsidRPr="00BF3528">
              <w:rPr>
                <w:rFonts w:ascii="Verdana" w:eastAsia="Calibri" w:hAnsi="Verdana" w:cs="Times New Roman"/>
                <w:i/>
                <w:sz w:val="18"/>
                <w:szCs w:val="18"/>
              </w:rPr>
              <w:t xml:space="preserve"> wprowadza się podlimit w wysokości 10 000 zł </w:t>
            </w:r>
            <w:r w:rsidRPr="00BF3528">
              <w:rPr>
                <w:rFonts w:ascii="Verdana" w:eastAsia="HelveticaNeuePl-Regular" w:hAnsi="Verdana" w:cs="HelveticaNeuePl-Regular"/>
                <w:i/>
                <w:sz w:val="18"/>
                <w:szCs w:val="18"/>
                <w:lang w:eastAsia="pl-PL"/>
              </w:rPr>
              <w:t>na jedno i wszystkie zdarzenia w okresie ubezpieczenia</w:t>
            </w:r>
            <w:r w:rsidRPr="00BF3528">
              <w:rPr>
                <w:rFonts w:ascii="Verdana" w:eastAsia="Calibri" w:hAnsi="Verdana" w:cs="Times New Roman"/>
                <w:sz w:val="18"/>
                <w:szCs w:val="18"/>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przeniesienia mienia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zadeklarowane przez Ubezpieczającego mienie zostaje objęte ochroną ubezpieczeniową także w przypadku jego stałego lub tymczasowego przeniesienia pomiędzy lokalizacjami należącymi do Ubezpieczającego.</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Oznacza to, że Zakład Ubezpieczeń będzie ponosił odpowiedzialność również w przypadku zmiany miejsca ubezpieczenia mienia na skutek przeniesienia pomiędzy ubezpieczonymi placówkami.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mienie zostaje objęte ochroną ubezpieczeniową także w przypadku, gdy mienie to czasowo znajdowało się poza miejscem ubezpieczenia, na terytorium RP (np. w związku z organizowaną imprezą, ekspozycją, remontem, naprawą, wypożyczeniem, adaptacją, akcjami ratowniczymi)</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rPr>
              <w:t>Limit odpowiedzialności dla lokalizacji znajdujących się poza miejscem ubezpieczenia zgłoszonym do ubezpieczenia: 500 000 zł na jedną i 1 000 000 zł na wszystkie lokalizacje poza miejscem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przewłaszczenia mienia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cesji praw z umowy ubezpieczenia i przewłaszczenia na zabezpieczenie ochrona ubezpieczeniowa nie wygasa i jest kontynuowana na dotychczasowych warunkach, chyba że strony umówią się inaczej.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przepięć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rozszerza się ochronę ubezpieczeniową o szkody powstałe w ubezpieczanym mieniu </w:t>
            </w:r>
            <w:r w:rsidRPr="00BF3528">
              <w:rPr>
                <w:rFonts w:ascii="Verdana" w:eastAsia="Calibri" w:hAnsi="Verdana" w:cs="Arial"/>
                <w:sz w:val="18"/>
                <w:szCs w:val="18"/>
              </w:rPr>
              <w:t>wymienionym w umowie ubezpieczenia</w:t>
            </w:r>
            <w:r w:rsidRPr="00BF3528">
              <w:rPr>
                <w:rFonts w:ascii="Verdana" w:eastAsia="Calibri" w:hAnsi="Verdana" w:cs="Times New Roman"/>
                <w:sz w:val="18"/>
                <w:szCs w:val="18"/>
              </w:rPr>
              <w:t xml:space="preserve"> oraz w instalacjach elektrycznych i energetycznych w wyniku przepięcia spowodowanego:</w:t>
            </w:r>
          </w:p>
          <w:p w:rsidR="00BF3528" w:rsidRPr="00BF3528" w:rsidRDefault="00BF3528" w:rsidP="00BF3528">
            <w:pPr>
              <w:numPr>
                <w:ilvl w:val="0"/>
                <w:numId w:val="48"/>
              </w:numPr>
              <w:tabs>
                <w:tab w:val="left" w:pos="426"/>
              </w:tabs>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lang w:eastAsia="pl-PL"/>
              </w:rPr>
              <w:t xml:space="preserve">bezpośrednim i pośrednim oddziaływaniem </w:t>
            </w:r>
            <w:r w:rsidRPr="00BF3528">
              <w:rPr>
                <w:rFonts w:ascii="Verdana" w:eastAsia="Calibri" w:hAnsi="Verdana" w:cs="Arial"/>
                <w:sz w:val="18"/>
                <w:szCs w:val="18"/>
              </w:rPr>
              <w:t>wyładowań atmosferycznymi lub innymi zjawiskami elektrycznymi (</w:t>
            </w:r>
            <w:r w:rsidRPr="00BF3528">
              <w:rPr>
                <w:rFonts w:ascii="Verdana" w:eastAsia="Calibri" w:hAnsi="Verdana" w:cs="Arial"/>
                <w:sz w:val="18"/>
                <w:szCs w:val="18"/>
                <w:lang w:eastAsia="pl-PL"/>
              </w:rPr>
              <w:t>jak indukcja, działanie pola elektromagnetycznego, itp.)</w:t>
            </w:r>
            <w:r w:rsidRPr="00BF3528">
              <w:rPr>
                <w:rFonts w:ascii="Verdana" w:eastAsia="Calibri" w:hAnsi="Verdana" w:cs="Arial"/>
                <w:sz w:val="18"/>
                <w:szCs w:val="18"/>
              </w:rPr>
              <w:t>, uwarunkowanymi działaniem atmosferycznym oraz związane z tym szkody następcze;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zmianą parametrów prądu elektrycznego lub wzbudzaniem się niszczących sił elektromagnetycznych;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wskutek pośredniego i bezpośredniego uderzenia pioruna;</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Times New Roman"/>
                <w:sz w:val="18"/>
                <w:szCs w:val="18"/>
              </w:rPr>
              <w:t>wskutek innych niezależnych od Ubezpieczonego przyczyn zewnętrznych,</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z innych przyczyn, za które nie budzącą wątpliwości winę i odpowiedzialność ponoszą osoby trzecie (podmioty zewnętrzne).</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Ochrona obejmuje także:</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lang w:eastAsia="pl-PL"/>
              </w:rPr>
              <w:t>zwarcia, spięcia, przepięcia, uszkodzenia izolacji, w tym wskutek niewłaściwych parametrów prądu zasilania (np. zbyt wysokiego lub zbyt niskiego napięcia w sieci);</w:t>
            </w:r>
          </w:p>
          <w:p w:rsidR="00BF3528" w:rsidRPr="00BF3528" w:rsidRDefault="00BF3528" w:rsidP="00BF3528">
            <w:pPr>
              <w:numPr>
                <w:ilvl w:val="0"/>
                <w:numId w:val="48"/>
              </w:numPr>
              <w:tabs>
                <w:tab w:val="left" w:pos="426"/>
              </w:tabs>
              <w:spacing w:after="0" w:line="276" w:lineRule="auto"/>
              <w:jc w:val="both"/>
              <w:rPr>
                <w:rFonts w:ascii="Verdana" w:eastAsia="Calibri" w:hAnsi="Verdana" w:cs="Arial"/>
                <w:sz w:val="18"/>
                <w:szCs w:val="18"/>
              </w:rPr>
            </w:pPr>
            <w:r w:rsidRPr="00BF3528">
              <w:rPr>
                <w:rFonts w:ascii="Verdana" w:eastAsia="Calibri" w:hAnsi="Verdana" w:cs="Arial"/>
                <w:sz w:val="18"/>
                <w:szCs w:val="18"/>
              </w:rPr>
              <w:t>szkody powstałe w wyniku bezpośredniego uderzenia pioruna w linię, która przesyła energię elektryczną lub w sieć zasilającą.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bCs/>
                <w:sz w:val="18"/>
                <w:szCs w:val="18"/>
              </w:rPr>
              <w:lastRenderedPageBreak/>
              <w:t>Ochrona ubezpieczeniowa nie obejmuje szkód powstałych we wszelkiego rodzaju odgromnikach, bezpiecznikach, stycznikach, wkładkach topikowych, miernikach, licznikach, urządzeniach przeciwprzepięciowych itp. urządzeń, których uszkodzenie wskutek przepięcia jest efektem prawidłowego zadziałania tych urządzeń.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1 500 000 zł na jedno i 1 500 000 zł wszystkie zdarzenia w okresie ubezpieczenia.</w:t>
            </w:r>
          </w:p>
          <w:p w:rsidR="00BF3528" w:rsidRPr="00BF3528" w:rsidRDefault="00BF3528" w:rsidP="00BF3528">
            <w:pPr>
              <w:tabs>
                <w:tab w:val="left" w:pos="426"/>
              </w:tabs>
              <w:spacing w:after="0" w:line="276" w:lineRule="auto"/>
              <w:jc w:val="both"/>
              <w:rPr>
                <w:rFonts w:ascii="Verdana" w:eastAsia="Calibri" w:hAnsi="Verdana" w:cs="Arial"/>
                <w:sz w:val="18"/>
                <w:szCs w:val="18"/>
              </w:rPr>
            </w:pPr>
            <w:r w:rsidRPr="00BF3528">
              <w:rPr>
                <w:rFonts w:ascii="Verdana" w:eastAsia="HelveticaNeuePl-Regular" w:hAnsi="Verdana" w:cs="HelveticaNeuePl-Regular"/>
                <w:sz w:val="18"/>
                <w:szCs w:val="18"/>
                <w:lang w:eastAsia="pl-PL"/>
              </w:rPr>
              <w:t xml:space="preserve">Limit nie dotyczy </w:t>
            </w:r>
            <w:r w:rsidRPr="00BF3528">
              <w:rPr>
                <w:rFonts w:ascii="Verdana" w:eastAsia="Calibri" w:hAnsi="Verdana" w:cs="Arial"/>
                <w:sz w:val="18"/>
                <w:szCs w:val="18"/>
              </w:rPr>
              <w:t>szkód powstałych w wyniku bezpośredniego uderzenia pioruna w linię, która przesyła energię elektryczną lub w sieć zasilającą - Zakład Ubezpieczeń podnosi odpowiedzialność do pełnych sum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Klauzula prac budowlanych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Niniejszym uzgadnia się, że zakres ubezpieczenia zostaje rozszerzony o zdarzenia wynikłe przy i w związku z wykonywaniem:</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xml:space="preserve">- prac remontowo – budowlanych w jednostce Ubezpieczonego w szczególności prac budowlanych i montażowych, prac konserwacyjnych, naprawczych lub  modernizacyjnych </w:t>
            </w:r>
            <w:r w:rsidRPr="001943F0">
              <w:rPr>
                <w:rFonts w:ascii="Verdana" w:eastAsia="Calibri" w:hAnsi="Verdana" w:cs="Times New Roman"/>
                <w:b/>
                <w:sz w:val="18"/>
                <w:szCs w:val="18"/>
                <w:highlight w:val="cyan"/>
              </w:rPr>
              <w:t xml:space="preserve">także tych, na które zgodnie z prawem budowlanym nie jest wymagane pozwolenie na budowę oraz </w:t>
            </w:r>
            <w:r w:rsidRPr="001943F0">
              <w:rPr>
                <w:rFonts w:ascii="Verdana" w:eastAsia="Calibri" w:hAnsi="Verdana" w:cs="Times New Roman"/>
                <w:sz w:val="18"/>
                <w:szCs w:val="18"/>
                <w:highlight w:val="cyan"/>
              </w:rPr>
              <w:t>pod warunkiem, że ich realizacja nie wiąże się z naruszeniem konstrukcji nośnej budynku, budowli lub konstrukcji dachu;</w:t>
            </w:r>
          </w:p>
          <w:p w:rsidR="001943F0" w:rsidRPr="001943F0" w:rsidRDefault="001943F0" w:rsidP="001943F0">
            <w:pPr>
              <w:tabs>
                <w:tab w:val="left" w:pos="426"/>
              </w:tabs>
              <w:spacing w:after="0" w:line="276" w:lineRule="auto"/>
              <w:ind w:left="787"/>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 prac ziemnych.</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ubezpieczeniowa udzielana jest dla mienia będącego przedmiotem robót budowlanych  oraz w pozostałym mieniu stanowiącym przedmiot ubezpieczenia mienia od wszystkich ryzyk.</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Limit odpowiedzialności:</w:t>
            </w:r>
            <w:r w:rsidRPr="001943F0">
              <w:rPr>
                <w:rFonts w:ascii="Verdana" w:eastAsia="Calibri" w:hAnsi="Verdana" w:cs="Times New Roman"/>
                <w:sz w:val="18"/>
                <w:szCs w:val="18"/>
                <w:highlight w:val="cyan"/>
              </w:rPr>
              <w:t xml:space="preserve"> </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b/>
                <w:sz w:val="18"/>
                <w:szCs w:val="18"/>
                <w:highlight w:val="cyan"/>
              </w:rPr>
            </w:pPr>
            <w:r w:rsidRPr="001943F0">
              <w:rPr>
                <w:rFonts w:ascii="Verdana" w:eastAsia="Calibri" w:hAnsi="Verdana" w:cs="Times New Roman"/>
                <w:b/>
                <w:sz w:val="18"/>
                <w:szCs w:val="18"/>
                <w:highlight w:val="cyan"/>
              </w:rPr>
              <w:t>dla mienia będącego przedmiotem robót budowlanych 1 000 000 zł na jedno i wszystkie zdarzenia w okresie ubezpieczenia</w:t>
            </w:r>
          </w:p>
          <w:p w:rsidR="001943F0" w:rsidRPr="001943F0" w:rsidRDefault="001943F0" w:rsidP="001943F0">
            <w:p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u w:val="single"/>
              </w:rPr>
              <w:t>Franszyza redukcyjna</w:t>
            </w:r>
            <w:r w:rsidRPr="001943F0">
              <w:rPr>
                <w:rFonts w:ascii="Verdana" w:eastAsia="Calibri" w:hAnsi="Verdana" w:cs="Times New Roman"/>
                <w:sz w:val="18"/>
                <w:szCs w:val="18"/>
                <w:highlight w:val="cyan"/>
              </w:rPr>
              <w:t>: 1 000 zł</w:t>
            </w:r>
          </w:p>
          <w:p w:rsidR="001943F0" w:rsidRPr="001943F0" w:rsidRDefault="001943F0" w:rsidP="001943F0">
            <w:pPr>
              <w:numPr>
                <w:ilvl w:val="0"/>
                <w:numId w:val="64"/>
              </w:numPr>
              <w:tabs>
                <w:tab w:val="left" w:pos="426"/>
              </w:tabs>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dla pozostałego mienia będącego przedmiotem ubezpieczenia mienia od wszystkich ryzyk – odpowiedzialność do wysokości sum ubezpieczenia określonych w umowie ubezpieczenia.</w:t>
            </w:r>
          </w:p>
          <w:p w:rsidR="00BF3528" w:rsidRPr="00BF3528" w:rsidRDefault="001943F0" w:rsidP="001943F0">
            <w:pPr>
              <w:tabs>
                <w:tab w:val="left" w:pos="426"/>
              </w:tabs>
              <w:spacing w:after="0" w:line="276" w:lineRule="auto"/>
              <w:jc w:val="both"/>
              <w:rPr>
                <w:rFonts w:ascii="Verdana" w:eastAsia="HelveticaNeuePl-Regular" w:hAnsi="Verdana" w:cs="HelveticaNeuePl-Regular"/>
                <w:i/>
                <w:sz w:val="18"/>
                <w:szCs w:val="18"/>
                <w:lang w:eastAsia="pl-PL"/>
              </w:rPr>
            </w:pPr>
            <w:r w:rsidRPr="001943F0">
              <w:rPr>
                <w:rFonts w:ascii="Verdana" w:eastAsia="Calibri" w:hAnsi="Verdana" w:cs="Times New Roman"/>
                <w:sz w:val="18"/>
                <w:szCs w:val="18"/>
                <w:highlight w:val="cyan"/>
              </w:rPr>
              <w:t>W przypadku takich szkód nie ma zastosowania w/w franszyza redukcyjna.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uchyla się wszelkie postanowienia karencji odpowiedzialności Zakładu Ubezpieczeń lub postanowienia o podobnym skutku dla Ubezpieczonego za jakiekolwiek ryzyko objęte ubezpieczeniem, zaś odpowiedzialność Zakładu Ubezpieczeń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niezmienności warunków umowy</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okresie ubezpieczenia zastosowanie mieć będą warunki umowy oraz stawki ubezpieczeniowe obowiązujące w umowie ubezpieczenia w dniu dokonywania zmiany, również w przypadku doubezpieczenia, uzupełniania lub podwyższania sumy ubezpieczenia lub limitu odpowiedzialności</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Postanowienia niniejszej klauzuli nie mają zastosowania do przypadku uregulowanym w art. 816 kodeksu cywilnego.</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umów krótkookresowych</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przypadku zgłoszenia przez Ubezpieczającego konieczności zawarcia umowy krótkookresowej, zastosowanie będą miały wynegocjowane warunki danej umowy ubezpieczenia, a Zakład Ubezpieczeń nie będzie stosował składki minimalnej lub depozytowej. Dla nowej krótkookresowej umowy ubezpieczenia zastosowany będzie system </w:t>
            </w:r>
            <w:r w:rsidRPr="00BF3528">
              <w:rPr>
                <w:rFonts w:ascii="Verdana" w:eastAsia="Calibri" w:hAnsi="Verdana" w:cs="Times New Roman"/>
                <w:sz w:val="18"/>
                <w:szCs w:val="18"/>
              </w:rPr>
              <w:lastRenderedPageBreak/>
              <w:t>naliczania składki  za każdy dzień ochrony tj. „pro rata temporis”. Zasada ta dotyczy również doubezpieczeń oraz klauzuli automatycznego pokrycia.</w:t>
            </w:r>
            <w:r w:rsidRPr="00BF3528">
              <w:rPr>
                <w:rFonts w:ascii="Verdana" w:eastAsia="HelveticaNeuePl-Regular" w:hAnsi="Verdana" w:cs="HelveticaNeuePl-Regular"/>
                <w:i/>
                <w:color w:val="0070C0"/>
                <w:sz w:val="18"/>
                <w:szCs w:val="18"/>
                <w:lang w:eastAsia="pl-PL"/>
              </w:rPr>
              <w:t xml:space="preserve">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806E7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automatycznego pokrycia majątku nabytego po zebraniu danych do SIWZ</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Niniejszym uzgadnia się, że ochroną ubezpieczeniową objęte zostaje mienie (nowo nabyte środki trwałe i pozostałe wyposażenie), w posiadanie którego wszedł Ubezpieczający w okresie od 01.09.2020r. do 31.12.2020r., czyli w okresie po zebraniu danych do ubezpieczenia a przed rozpoczęciem okresu ubezpieczenia jaki wynika z zapisów SIWZ lub środki trwałe i wyposażenie, których wartość wzrosła w tym okresie. </w:t>
            </w:r>
          </w:p>
          <w:p w:rsidR="00806E7D" w:rsidRPr="00806E7D" w:rsidRDefault="00806E7D" w:rsidP="00806E7D">
            <w:pPr>
              <w:tabs>
                <w:tab w:val="left" w:pos="426"/>
              </w:tabs>
              <w:suppressAutoHyphens/>
              <w:spacing w:after="0" w:line="276" w:lineRule="auto"/>
              <w:jc w:val="both"/>
              <w:rPr>
                <w:rFonts w:ascii="Verdana" w:eastAsia="Calibri" w:hAnsi="Verdana" w:cs="Times New Roman"/>
                <w:sz w:val="18"/>
                <w:szCs w:val="18"/>
                <w:highlight w:val="cyan"/>
              </w:rPr>
            </w:pPr>
            <w:r w:rsidRPr="00806E7D">
              <w:rPr>
                <w:rFonts w:ascii="Verdana" w:eastAsia="Calibri" w:hAnsi="Verdana" w:cs="Times New Roman"/>
                <w:sz w:val="18"/>
                <w:szCs w:val="18"/>
                <w:highlight w:val="cyan"/>
              </w:rPr>
              <w:t xml:space="preserve">Dla tej masy majątkowej ochrona ubezpieczeniowa rozpoczyna się od dnia 01.01.2021r. </w:t>
            </w:r>
          </w:p>
          <w:p w:rsidR="00BF3528" w:rsidRPr="00BF3528" w:rsidRDefault="00806E7D" w:rsidP="00806E7D">
            <w:pPr>
              <w:tabs>
                <w:tab w:val="left" w:pos="426"/>
              </w:tabs>
              <w:suppressAutoHyphens/>
              <w:spacing w:after="0" w:line="276" w:lineRule="auto"/>
              <w:jc w:val="both"/>
              <w:rPr>
                <w:rFonts w:ascii="Verdana" w:eastAsia="Calibri" w:hAnsi="Verdana" w:cs="Times New Roman"/>
                <w:sz w:val="18"/>
                <w:szCs w:val="18"/>
              </w:rPr>
            </w:pPr>
            <w:r w:rsidRPr="00806E7D">
              <w:rPr>
                <w:rFonts w:ascii="Verdana" w:eastAsia="Calibri" w:hAnsi="Verdana" w:cs="Times New Roman"/>
                <w:sz w:val="18"/>
                <w:szCs w:val="18"/>
                <w:highlight w:val="cyan"/>
              </w:rPr>
              <w:t>Składka za ubezpieczenia mienia w ramach niniejszej klauzuli zostanie rozliczona zgodnie ze stawkami zastosowanymi w ofercie przetargowej w terminie 30 dni od daty przekazania zaktualizowanych wartości i wykazów mienia.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 xml:space="preserve">Klauzula automatycznego pokrycia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Niniejszym uzgadnia się, że obejmuje się ochroną wszystkie nowo nabyte środki trwałe i pozostałe wyposażenie oraz środki trwałe i wyposażenie, których wartość wzrosła w okresie ubezpieczenia wskutek dokonanych ulepszeń, modernizacji bądź remontów. Ochrona ubezpieczeniowa rozpoczyna się w momencie przejścia na Ubezpieczonego ryzyka utracenia bądź uszkodzenia mienia. </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Klauzula ta nakłada na Ubezpieczonego obowiązek zgłoszenia do Zakładu Ubezpieczeń i podania nowych wartości środków trwałych i wyposażenia w terminie 30 dni po zakończeniu </w:t>
            </w:r>
            <w:r w:rsidRPr="006C3186">
              <w:rPr>
                <w:rFonts w:ascii="Verdana" w:eastAsia="Calibri" w:hAnsi="Verdana" w:cs="Times New Roman"/>
                <w:b/>
                <w:sz w:val="18"/>
                <w:szCs w:val="18"/>
                <w:highlight w:val="cyan"/>
              </w:rPr>
              <w:t>rocznego</w:t>
            </w:r>
            <w:r w:rsidRPr="006C3186">
              <w:rPr>
                <w:rFonts w:ascii="Verdana" w:eastAsia="Calibri" w:hAnsi="Verdana" w:cs="Times New Roman"/>
                <w:sz w:val="18"/>
                <w:szCs w:val="18"/>
                <w:highlight w:val="cyan"/>
              </w:rPr>
              <w:t xml:space="preserve"> okresu ubezpieczenia. Składka za dodatkową sumę ubezpieczenia zostanie naliczona po zakończeniu okresu ubezpieczenia wg taryf zastosowanych w ofercie przetargowej, w systemie ”pro rata temporis”, a jako potwierdzenie ubezpieczenia zostanie wystawiony aneks lub dodatkowa polisa. Z tytułu wystawienia aneksu lub polisy nie będzie stosowana składka minimalna.</w:t>
            </w:r>
          </w:p>
          <w:p w:rsidR="006C3186" w:rsidRPr="006C3186" w:rsidRDefault="006C3186" w:rsidP="006C3186">
            <w:pPr>
              <w:spacing w:after="0" w:line="276" w:lineRule="auto"/>
              <w:jc w:val="both"/>
              <w:rPr>
                <w:rFonts w:ascii="Verdana" w:eastAsia="Calibri" w:hAnsi="Verdana" w:cs="Times New Roman"/>
                <w:sz w:val="18"/>
                <w:szCs w:val="18"/>
                <w:highlight w:val="cyan"/>
              </w:rPr>
            </w:pPr>
            <w:r w:rsidRPr="006C3186">
              <w:rPr>
                <w:rFonts w:ascii="Verdana" w:eastAsia="Calibri" w:hAnsi="Verdana" w:cs="Times New Roman"/>
                <w:sz w:val="18"/>
                <w:szCs w:val="18"/>
                <w:highlight w:val="cyan"/>
              </w:rPr>
              <w:t xml:space="preserve">W przypadku konieczności wcześniejszego potwierdzenia ochrony ubezpieczeniowej Zakład Ubezpieczeń wystawi bezskładkowo stosowny dokument (np. potwierdzenie ubezpieczenia, certyfikat) dla Ubezpieczającego. </w:t>
            </w:r>
          </w:p>
          <w:p w:rsidR="00BF3528" w:rsidRPr="006C3186" w:rsidRDefault="006C3186" w:rsidP="006C3186">
            <w:pPr>
              <w:spacing w:after="0" w:line="276" w:lineRule="auto"/>
              <w:jc w:val="both"/>
              <w:rPr>
                <w:rFonts w:ascii="Verdana" w:eastAsia="Calibri" w:hAnsi="Verdana" w:cs="Times New Roman"/>
                <w:b/>
                <w:sz w:val="18"/>
                <w:szCs w:val="18"/>
              </w:rPr>
            </w:pPr>
            <w:r w:rsidRPr="006C3186">
              <w:rPr>
                <w:rFonts w:ascii="Verdana" w:eastAsia="Calibri" w:hAnsi="Verdana" w:cs="Times New Roman"/>
                <w:b/>
                <w:sz w:val="18"/>
                <w:szCs w:val="18"/>
                <w:highlight w:val="cyan"/>
              </w:rPr>
              <w:t>Wartość majątku objętego niniejszą klauzulą nie może przekroczyć 5 000 000 zł.</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podatku VAT</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bCs/>
                <w:sz w:val="18"/>
                <w:szCs w:val="18"/>
              </w:rPr>
              <w:t>jeżeli suma ubezpieczenia zawierała podatek VAT to odszkodowanie płatne będzie z podatkiem VAT, o ile Ubezpieczony nie odlicza podatku VAT.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zużycia technicznego</w:t>
            </w:r>
            <w:r w:rsidRPr="00BF3528">
              <w:rPr>
                <w:rFonts w:ascii="Verdana" w:eastAsia="Calibri" w:hAnsi="Verdana" w:cs="Times New Roman"/>
                <w:b/>
                <w:sz w:val="18"/>
                <w:szCs w:val="18"/>
              </w:rPr>
              <w:t xml:space="preserv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Stopień zużycia technicznego nie jest brany pod uwagę przy wypłacie odszkodowania.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uznania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Zakład Ubezpieczeń uznaje, że przy zawieraniu umowy ubezpieczenia znane mu były wszelkie okoliczności, które są istotne z punktu widzenia oceny ryzyka. Niniejsze postanowienie nie dotyczy sytuacji, kiedy okoliczności, o które zapytywał Zakład Ubezpieczeń  przed zawarciem umowy ubezpieczenia zostały podane niezgodnie z prawdą. Postanowienia niniejszej klauzuli nie mają zastosowania do przypadków uregulowanych w art. 816 kodeksu cywilnego.</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zniesienia zasady proporcji </w:t>
            </w:r>
          </w:p>
          <w:p w:rsidR="00BF3528" w:rsidRPr="00BF3528" w:rsidRDefault="00BF3528" w:rsidP="00BF3528">
            <w:pPr>
              <w:tabs>
                <w:tab w:val="left" w:pos="567"/>
              </w:tabs>
              <w:suppressAutoHyphens/>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przy ustalaniu wysokości odszkodowania nie ma zastosowana zasada proporcji. </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uderzenia pojazdu własnego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spowodowane uderzeniem pojazdu używanym przez Ubezpieczającego lub przez osoby, za które Ubezpieczający ponosi odpowiedzialność.</w:t>
            </w:r>
            <w:r w:rsidRPr="00BF3528">
              <w:rPr>
                <w:rFonts w:ascii="Verdana" w:eastAsia="HelveticaNeuePl-Regular" w:hAnsi="Verdana" w:cs="HelveticaNeuePl-Regular"/>
                <w:i/>
                <w:color w:val="0070C0"/>
                <w:sz w:val="18"/>
                <w:szCs w:val="18"/>
                <w:lang w:eastAsia="pl-PL"/>
              </w:rPr>
              <w:t>.</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niezawiadomienia w terminie o szkodzie </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zapisane w Ogólnych Warunkach Ubezpieczenia skutki niezawiadomienia Zakładu Ubezpieczeń o szkodzie w odpowiednim terminie, mają </w:t>
            </w:r>
            <w:r w:rsidRPr="00BF3528">
              <w:rPr>
                <w:rFonts w:ascii="Verdana" w:eastAsia="Calibri" w:hAnsi="Verdana" w:cs="Times New Roman"/>
                <w:sz w:val="18"/>
                <w:szCs w:val="18"/>
              </w:rPr>
              <w:lastRenderedPageBreak/>
              <w:t>zastosowanie tylko w sytuacji, kiedy niezawiadomienie w terminie miało wpływ na ustalenie odpowiedzialności Zakładu Ubezpieczeń lub ustalenie rozmiaru szkody.</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przeciwpożarowych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przeciwpożarowych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przeciwkradzieżowych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uzgadnia się, że Zakładowi Ubezpieczeń znany jest stan zabezpieczeń przeciwkradzieżowych w miejscu ubezpieczenia, w którym znajduje się mienie należące do Ubezpieczonego i uznaje te zabezpieczenia za wystarczające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zabezpieczeń  przeciwprzepięciowych</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Niniejszym ugadania się, że Zakład Ubezpieczeń przyjmuje mienie do ubezpieczenia zgodnie z istniejącym stanem zabezpieczeń przeciwprzepięciowych. Stan i ilość posiadanych zabezpieczeń jest znany Zakładowi Ubezpieczeń i uznany za wystarczający do udzielenia ochrony ubezpieczeniowej i wypłaty odszkodowania </w:t>
            </w:r>
            <w:r w:rsidRPr="00BF3528">
              <w:rPr>
                <w:rFonts w:ascii="Verdana" w:eastAsia="Calibri" w:hAnsi="Verdana" w:cs="Times New Roman"/>
                <w:sz w:val="18"/>
                <w:szCs w:val="18"/>
                <w:u w:val="single"/>
              </w:rPr>
              <w:t>pod warunkiem, iż są zgodne z ogólnie obowiązującymi przepisami prawa.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Brak działania zabezpieczeń nie będzie powodować obniżenia wysokości odszkodowania pod warunkiem, że nie popełniono błędu w ich konserwacji z winy Ubezpieczającego.</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sz w:val="18"/>
                <w:szCs w:val="18"/>
              </w:rPr>
              <w:t>Zakładowi Ubezpieczeń przysługuje prawo do przeprowadzenia lustracji zabezpieczeń.</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odstąpienia od odtworzenia mienia </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odstąpienia przez Ubezpieczającego od naprawy, zakupu lub odbudowy uszkodzonego lub zniszczonego mienia, odszkodowania będzie wypłacone tak, jakby nastąpiła naprawa, zakup lub odbudowa mienia zgodnie z warunkami umowy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poszukiwania uszkodzeń</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pokryje poniesione przez Ubezpieczającego/ Ubezpieczonego:</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koszty poszukiwania miejsca powstania oraz koszty usunięcia przyczyny uszkodzenia lub zniszczenia ubezpieczonego mienia, w tym: poszukiwania uszkodzonej wszelkiego rodzaju instalacji oraz poszukiwania wycieków z instalacji wodno-kanalizacyjnej;  </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umożliwienia dokonania naprawy lub wymiany uszkodzonego mienia, w tym także dojazdu do uszkodzonego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dodatkowych robót związanych z naprawą i/lub rozmrożeniem uszkodzonego  lub zniszczonego ubezpieczonego mienia;</w:t>
            </w:r>
          </w:p>
          <w:p w:rsidR="00BF3528" w:rsidRPr="00BF3528" w:rsidRDefault="00BF3528" w:rsidP="00BF3528">
            <w:pPr>
              <w:numPr>
                <w:ilvl w:val="0"/>
                <w:numId w:val="67"/>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koszty usunięcia skutków takich poszukiwań.</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dotyczy także terenu wokół budynku.</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100 000 zł na jedno i wszystkie zdarzenia w okresie ubezpieczenia</w:t>
            </w:r>
          </w:p>
        </w:tc>
      </w:tr>
      <w:tr w:rsidR="00BF3528" w:rsidRPr="00BF3528" w:rsidTr="00AA0108">
        <w:tc>
          <w:tcPr>
            <w:tcW w:w="298"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shd w:val="clear" w:color="auto" w:fill="FFFFFF"/>
          </w:tcPr>
          <w:p w:rsidR="00BF3528" w:rsidRPr="00BF3528" w:rsidRDefault="00BF3528" w:rsidP="00BF3528">
            <w:pPr>
              <w:tabs>
                <w:tab w:val="left" w:pos="426"/>
                <w:tab w:val="left" w:pos="1474"/>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72 godzin</w:t>
            </w:r>
          </w:p>
          <w:p w:rsidR="00BF3528" w:rsidRPr="00BF3528" w:rsidRDefault="00BF3528" w:rsidP="00BF3528">
            <w:pPr>
              <w:spacing w:after="0" w:line="276" w:lineRule="auto"/>
              <w:contextualSpacing/>
              <w:jc w:val="both"/>
              <w:rPr>
                <w:rFonts w:ascii="Verdana" w:eastAsia="Gulim" w:hAnsi="Verdana" w:cs="FormataCnMdCE"/>
                <w:bCs/>
                <w:sz w:val="18"/>
                <w:szCs w:val="18"/>
              </w:rPr>
            </w:pPr>
            <w:r w:rsidRPr="00BF3528">
              <w:rPr>
                <w:rFonts w:ascii="Verdana" w:eastAsia="Calibri" w:hAnsi="Verdana" w:cs="Times New Roman"/>
                <w:sz w:val="18"/>
                <w:szCs w:val="18"/>
              </w:rPr>
              <w:t xml:space="preserve">Niniejszym uzgadnia się, że </w:t>
            </w:r>
            <w:r w:rsidRPr="00BF3528">
              <w:rPr>
                <w:rFonts w:ascii="Verdana" w:eastAsia="Gulim" w:hAnsi="Verdana" w:cs="FormataCnMdCE"/>
                <w:bCs/>
                <w:sz w:val="18"/>
                <w:szCs w:val="18"/>
              </w:rPr>
              <w:t>wszystkie szkody następujące po sobie w czasie 72 godzin powstałe w miejscu ubezpieczenia na skutek tego samego rodzaju zdarzenia losowego, traktowane są, jako pojedyncza szkoda w odniesieniu do franszyzy lub udziału własnego w umowie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shd w:val="clear" w:color="auto" w:fill="FFFFFF"/>
          </w:tcPr>
          <w:p w:rsidR="00BF3528" w:rsidRPr="006C3186"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zaliczki na poczet odszkodowania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w przypadku zaistnienia szkody w ciągu 3 dni roboczych od dnia zgłoszenia szkody na miejsce zdarzenia zostanie skierowany przez Zakład Ubezpieczeń likwidator, który dokona oceny szkody, o ile jego przybycie będzie konieczne.</w:t>
            </w:r>
          </w:p>
          <w:p w:rsidR="00BF3528" w:rsidRPr="00BF3528" w:rsidRDefault="006C3186" w:rsidP="006C3186">
            <w:pPr>
              <w:spacing w:after="0" w:line="276" w:lineRule="auto"/>
              <w:jc w:val="both"/>
              <w:rPr>
                <w:rFonts w:ascii="Verdana" w:eastAsia="Calibri" w:hAnsi="Verdana" w:cs="Arial"/>
                <w:bCs/>
                <w:sz w:val="18"/>
                <w:szCs w:val="18"/>
              </w:rPr>
            </w:pPr>
            <w:r w:rsidRPr="006C3186">
              <w:rPr>
                <w:rFonts w:ascii="Verdana" w:eastAsia="Calibri" w:hAnsi="Verdana" w:cs="Arial"/>
                <w:sz w:val="18"/>
                <w:szCs w:val="18"/>
                <w:highlight w:val="cyan"/>
              </w:rPr>
              <w:t>Zakład Ubezpieczeń dokona wypłaty poszkodowanemu zaliczki na poczet należnego odszkodowania w terminie 14 dni od daty oględzin. Zaliczka zostanie wypłacona jeżeli dana szkoda jest objęta ochroną ubezpieczeniową i Zakład Ubezpieczeń przyjął za nią odpowiedzialność, w wysokości 50 % szacunkowych bezspornych i udokumentowanych kosztów szkody stwierdzonych kosztorysem i/lub wyliczeniem wysokości szkody zaakceptowanym przez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całkowitej</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Niniejszym uzgadnia się, że Ubezpieczający może zastąpić zniszczony sprzęt elektroniczny poprzez zakup dowolnego modelu urządzenia tego samego rodzaju ofertowanego aktualnie przez producenta zniszczonego sprzętu lub innego producenta o podobnej renomie, jeżeli w przypadku zaistnienia szkody koszt naprawy sprzętu jest wyższy niż 80% sumy ubezpieczenia.</w:t>
            </w:r>
          </w:p>
          <w:p w:rsidR="006C3186" w:rsidRPr="006C3186" w:rsidRDefault="006C3186" w:rsidP="006C3186">
            <w:pPr>
              <w:tabs>
                <w:tab w:val="left" w:pos="426"/>
              </w:tabs>
              <w:suppressAutoHyphens/>
              <w:spacing w:after="0" w:line="276" w:lineRule="auto"/>
              <w:jc w:val="both"/>
              <w:rPr>
                <w:rFonts w:ascii="Verdana" w:eastAsia="Calibri" w:hAnsi="Verdana" w:cs="Arial"/>
                <w:sz w:val="18"/>
                <w:szCs w:val="18"/>
                <w:highlight w:val="cyan"/>
              </w:rPr>
            </w:pPr>
            <w:r w:rsidRPr="006C3186">
              <w:rPr>
                <w:rFonts w:ascii="Verdana" w:eastAsia="Calibri" w:hAnsi="Verdana" w:cs="Arial"/>
                <w:sz w:val="18"/>
                <w:szCs w:val="18"/>
                <w:highlight w:val="cyan"/>
              </w:rPr>
              <w:t xml:space="preserve">Zakupiony model powinien charakteryzować się takimi samymi lub, w przypadku niedostępności, najbardziej zbliżonymi parametrami technicznymi do zniszczonego sprzętu. </w:t>
            </w:r>
          </w:p>
          <w:p w:rsidR="00BF3528" w:rsidRPr="00BF3528" w:rsidRDefault="006C3186" w:rsidP="006C3186">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6C3186" w:rsidRDefault="00BF3528" w:rsidP="00BF3528">
            <w:pPr>
              <w:tabs>
                <w:tab w:val="left" w:pos="426"/>
              </w:tabs>
              <w:suppressAutoHyphens/>
              <w:spacing w:after="0" w:line="276" w:lineRule="auto"/>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wypłaty odszkodowania za sprzęt elektroniczny w przypadku szkody częściowej</w:t>
            </w:r>
          </w:p>
          <w:p w:rsidR="00BF3528" w:rsidRPr="00BF3528" w:rsidRDefault="006C3186" w:rsidP="00BF3528">
            <w:pPr>
              <w:tabs>
                <w:tab w:val="left" w:pos="426"/>
              </w:tabs>
              <w:suppressAutoHyphens/>
              <w:spacing w:after="0" w:line="276" w:lineRule="auto"/>
              <w:jc w:val="both"/>
              <w:rPr>
                <w:rFonts w:ascii="Verdana" w:eastAsia="Calibri" w:hAnsi="Verdana" w:cs="Arial"/>
                <w:sz w:val="18"/>
                <w:szCs w:val="18"/>
              </w:rPr>
            </w:pPr>
            <w:r w:rsidRPr="006C3186">
              <w:rPr>
                <w:rFonts w:ascii="Verdana" w:eastAsia="Calibri" w:hAnsi="Verdana" w:cs="Arial"/>
                <w:sz w:val="18"/>
                <w:szCs w:val="18"/>
                <w:highlight w:val="cyan"/>
              </w:rPr>
              <w:t>Niniejszym uzgadnia się, że w przypadku szkody częściowej Ubezpieczający może zastąpić zniszczoną/uszkodzoną część sprzętu elektronicznego  poprzez zakup nowej części o takich samych lub w przypadku niedostępności, najbardziej zbliżonych  parametrach technicznych w stosunku do części zniszczonej/ uszkodzonej. W ramach niniejszej klauzuli odpowiedzialność Zakładu Ubezpieczeń jest ograniczona do zadeklarowanej sumy ubezpieczenia sprzętu dotkniętego szkodą</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szkód wymagających natychmiastowej naprawy</w:t>
            </w:r>
          </w:p>
          <w:p w:rsidR="00BF3528" w:rsidRDefault="00BF3528" w:rsidP="00BF3528">
            <w:pPr>
              <w:spacing w:after="0" w:line="276" w:lineRule="auto"/>
              <w:jc w:val="both"/>
              <w:rPr>
                <w:rFonts w:ascii="Verdana" w:eastAsia="Calibri" w:hAnsi="Verdana" w:cs="Times New Roman"/>
                <w:sz w:val="20"/>
              </w:rPr>
            </w:pPr>
            <w:r w:rsidRPr="00BF3528">
              <w:rPr>
                <w:rFonts w:ascii="Verdana" w:eastAsia="Calibri" w:hAnsi="Verdana" w:cs="Times New Roman"/>
                <w:sz w:val="18"/>
                <w:szCs w:val="18"/>
              </w:rPr>
              <w:t xml:space="preserve">Niniejszym uzgadnia się, że w przypadku powstania szkód wymagających natychmiastowej naprawy w celu zachowania ciągłości wykonywania zadań lub ze względu na bezpieczeństwo wykonywanej działalności dopuszcza się możliwość bezzwłocznego dokonania naprawy </w:t>
            </w:r>
            <w:r w:rsidRPr="00BF3528">
              <w:rPr>
                <w:rFonts w:ascii="Verdana" w:eastAsia="Calibri" w:hAnsi="Verdana" w:cs="Times New Roman"/>
                <w:sz w:val="18"/>
                <w:szCs w:val="18"/>
                <w:u w:val="single"/>
              </w:rPr>
              <w:t>po zgłoszeniu szkody</w:t>
            </w:r>
            <w:r w:rsidRPr="00BF3528">
              <w:rPr>
                <w:rFonts w:ascii="Verdana" w:eastAsia="Calibri" w:hAnsi="Verdana" w:cs="Times New Roman"/>
                <w:sz w:val="18"/>
                <w:szCs w:val="18"/>
              </w:rPr>
              <w:t>, tj. bezpośrednio po szkodzie przez odpowiednio przeszkolone ekipy naprawcze Ubezpieczonego bądź przez wyspecjalizowane firmy zewnętrzne działające na jego zlecenie. W przypadku tego rodzaju szkód, poza dokumentami wymaganymi zgodnie z warunkami ubezpieczenia, Ubezpieczony zobowiązany jest do sporządzenia i przedłożenia Zakładowi Ubezpieczeń dokumentacji zdjęciowej z miejsca szkody oraz zachowania do dyspozycji Zakładowi Ubezpieczeń elementów uszkodzonych podlegających wymianie.</w:t>
            </w:r>
            <w:r w:rsidRPr="00BF3528">
              <w:rPr>
                <w:rFonts w:ascii="Verdana" w:eastAsia="Calibri" w:hAnsi="Verdana" w:cs="Times New Roman"/>
                <w:sz w:val="20"/>
              </w:rPr>
              <w:t xml:space="preserve"> </w:t>
            </w:r>
          </w:p>
          <w:p w:rsidR="00A301B7" w:rsidRPr="00A301B7" w:rsidRDefault="00A301B7" w:rsidP="00BF3528">
            <w:pPr>
              <w:spacing w:after="0" w:line="276" w:lineRule="auto"/>
              <w:jc w:val="both"/>
              <w:rPr>
                <w:rFonts w:ascii="Verdana" w:eastAsia="Calibri" w:hAnsi="Verdana" w:cs="Times New Roman"/>
                <w:i/>
                <w:sz w:val="18"/>
                <w:szCs w:val="18"/>
              </w:rPr>
            </w:pPr>
            <w:r w:rsidRPr="00A301B7">
              <w:rPr>
                <w:rFonts w:ascii="Verdana" w:eastAsia="Calibri" w:hAnsi="Verdana" w:cs="Times New Roman"/>
                <w:i/>
                <w:sz w:val="18"/>
                <w:szCs w:val="18"/>
                <w:highlight w:val="cyan"/>
              </w:rPr>
              <w:t>Limit odpowiedzialności: 50 000 zł na jedno i wszystkie zdarzenia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rPr>
                <w:rFonts w:ascii="Verdana" w:eastAsia="Calibri" w:hAnsi="Verdana" w:cs="Times New Roman"/>
                <w:b/>
                <w:bCs/>
                <w:sz w:val="18"/>
                <w:szCs w:val="18"/>
              </w:rPr>
            </w:pPr>
            <w:r w:rsidRPr="00BF3528">
              <w:rPr>
                <w:rFonts w:ascii="Verdana" w:eastAsia="Calibri" w:hAnsi="Verdana" w:cs="Times New Roman"/>
                <w:b/>
                <w:bCs/>
                <w:sz w:val="18"/>
                <w:szCs w:val="18"/>
              </w:rPr>
              <w:t>Klauzula wypłaty odszkodowania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odszkodowanie będzie wypłacane przez Zakład Ubezpieczeń przed zamknięciem dochodzenia</w:t>
            </w:r>
            <w:r w:rsidRPr="00BF3528">
              <w:rPr>
                <w:rFonts w:ascii="Verdana" w:eastAsia="Calibri" w:hAnsi="Verdana" w:cs="Times New Roman"/>
                <w:bCs/>
                <w:sz w:val="18"/>
                <w:szCs w:val="18"/>
              </w:rPr>
              <w:t xml:space="preserve">, tym samym </w:t>
            </w:r>
            <w:r w:rsidRPr="00BF3528">
              <w:rPr>
                <w:rFonts w:ascii="Verdana" w:eastAsia="Calibri" w:hAnsi="Verdana" w:cs="Times New Roman"/>
                <w:sz w:val="18"/>
                <w:szCs w:val="18"/>
              </w:rPr>
              <w:t>Zakład Ubezpieczeń</w:t>
            </w:r>
            <w:r w:rsidRPr="00BF3528">
              <w:rPr>
                <w:rFonts w:ascii="Verdana" w:eastAsia="Calibri" w:hAnsi="Verdana" w:cs="Times New Roman"/>
                <w:bCs/>
                <w:sz w:val="18"/>
                <w:szCs w:val="18"/>
              </w:rPr>
              <w:t xml:space="preserve"> nie będzie uzależniał terminu pełnej likwidacji szkody od wykrycia sprawcy lub postanowienia o umorzeniu postępowania w przypadku, gdy roszczenie będzie wskazywało jednoznacznie na odpowiedzialność Ubezpieczyciela.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jeśli w związku ze szkodą toczy się inne postępowanie, w tym sądowe lub przygotowawcze, które jest prowadzone przeciwko Ubezpieczającemu/ reprezentantowi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elektrycznych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Niniejszym uzgadnia się, że rozszerza się zakres ochrony ubezpieczeniowej o szkody w ruchomościach oraz instalacjach elektrycznych objętych ubezpieczeniem mienia od wszystkich ryzyk spowodowane nie zachowaniem właściwych parametrów prądu elektrycznego, w szczególności takich zdarzeń jak:</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zanik napięcia jednej lub kilu faz;</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zwarcie;</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zmiana napięcia zasilania poniżej lub powyżej napięcia znamionowego lub całkowity zanik napięcia;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wadliwie funkcjonowanie lub nie zadziałanie zabezpieczeń chroniących urządzenia;</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zamiana częstotliwości prądu elektrycznego;</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indukcji elektromagnetycznej;</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przeskok iskry od instalacji odgromowych do urządzenia;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uszkodzenie izolacji;</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przegrzanie;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okopcenie, </w:t>
            </w:r>
          </w:p>
          <w:p w:rsidR="00BF3528" w:rsidRPr="00BF3528" w:rsidRDefault="00BF3528" w:rsidP="00BF3528">
            <w:pPr>
              <w:numPr>
                <w:ilvl w:val="0"/>
                <w:numId w:val="39"/>
              </w:numPr>
              <w:spacing w:after="0" w:line="276" w:lineRule="auto"/>
              <w:ind w:left="615"/>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działanie elektryczności atmosferycznej.</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Ubezpieczeniem nie są objęte szkody: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mechaniczne, chyba że powstały w następstwie szkody elektrycznej;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okresie gwarancyjnym, pokrywane przez producenta lub przez zewnętrzny warsztat naprawczy;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czasie naprawy oraz podczas prób dokonywanych na maszynach elektrycznych (na przebicie izolacji, na obciążenie, na nagrzewanie się maszyny, itp.) z wyjątkiem prób dokonywanych w związku z okresowymi badaniami eksploatacyjnymi (oględzinami i przeglądami); </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we wszelkiego rodzaju miernikach (woltomierzach, amperomierzach, indykatorach, itp.) i licznikach;</w:t>
            </w:r>
          </w:p>
          <w:p w:rsidR="00BF3528" w:rsidRPr="00BF3528" w:rsidRDefault="00BF3528" w:rsidP="00BF3528">
            <w:pPr>
              <w:numPr>
                <w:ilvl w:val="1"/>
                <w:numId w:val="66"/>
              </w:numPr>
              <w:spacing w:after="0" w:line="276" w:lineRule="auto"/>
              <w:ind w:left="615" w:right="28"/>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we wszelkiego rodzaju bezpiecznikach elektrycznych, stycznikach i odgromnikach oraz żarówkach, grzejnikach, lampach itp.,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6C3186">
              <w:rPr>
                <w:rFonts w:ascii="Verdana" w:eastAsia="HelveticaNeuePl-Regular" w:hAnsi="Verdana" w:cs="HelveticaNeuePl-Regular"/>
                <w:i/>
                <w:sz w:val="18"/>
                <w:szCs w:val="18"/>
                <w:highlight w:val="cyan"/>
                <w:u w:val="single"/>
                <w:lang w:eastAsia="pl-PL"/>
              </w:rPr>
              <w:t>Limit odpowiedzialności:</w:t>
            </w:r>
            <w:r w:rsidR="006C3186" w:rsidRPr="006C3186">
              <w:rPr>
                <w:rFonts w:ascii="Verdana" w:eastAsia="HelveticaNeuePl-Regular" w:hAnsi="Verdana" w:cs="HelveticaNeuePl-Regular"/>
                <w:i/>
                <w:sz w:val="18"/>
                <w:szCs w:val="18"/>
                <w:highlight w:val="cyan"/>
                <w:lang w:eastAsia="pl-PL"/>
              </w:rPr>
              <w:t xml:space="preserve"> 2</w:t>
            </w:r>
            <w:r w:rsidRPr="006C3186">
              <w:rPr>
                <w:rFonts w:ascii="Verdana" w:eastAsia="HelveticaNeuePl-Regular" w:hAnsi="Verdana" w:cs="HelveticaNeuePl-Regular"/>
                <w:i/>
                <w:sz w:val="18"/>
                <w:szCs w:val="18"/>
                <w:highlight w:val="cyan"/>
                <w:lang w:eastAsia="pl-PL"/>
              </w:rPr>
              <w:t>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przetężenia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zarówno uwarunkowanymi zjawiskami atmosferycznymi jak i tymi wynikającymi z innych przyczyn niż wyładowania atmosferyczne.</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Limit odpowiedzialności: 500 000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awarii i uszkodzeń maszyn, urządzeń lub aparatów</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polegające na awariach lub uszkodzeniach maszyn, urządzeń i aparatów zainstalowanych w miejscu wymienionym w umowie, zdatnych do użytku i użytkowanych zgodnie z przeznaczeniem, których testy próbne zostały zakończone z wynikiem pozytywnym.</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Za awarię i uszkodzenie uważa się stan techniczny maszyny, urządzenia lub aparatu, który ogranicza lub uniemożliwia jego dalszą eksploatację oraz zmniejszenie sprawności lub niesprawność maszyny, urządzenia lub aparatu ograniczające jego zdatność do działania.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500 000 zł na jedno i wszystkie zdarzenia w okresie ubezpieczenia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Franszyza redukcyjna: 500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
                <w:bCs/>
                <w:sz w:val="18"/>
                <w:szCs w:val="18"/>
                <w:highlight w:val="cyan"/>
              </w:rPr>
              <w:t>Klauzula ewakuacji</w:t>
            </w:r>
          </w:p>
          <w:p w:rsidR="00806E7D" w:rsidRPr="00806E7D" w:rsidRDefault="00806E7D" w:rsidP="00806E7D">
            <w:pPr>
              <w:tabs>
                <w:tab w:val="left" w:pos="426"/>
              </w:tabs>
              <w:suppressAutoHyphens/>
              <w:spacing w:after="0" w:line="276" w:lineRule="auto"/>
              <w:jc w:val="both"/>
              <w:rPr>
                <w:rFonts w:ascii="Verdana" w:eastAsia="Calibri" w:hAnsi="Verdana" w:cs="Times New Roman"/>
                <w:b/>
                <w:bCs/>
                <w:sz w:val="18"/>
                <w:szCs w:val="18"/>
                <w:highlight w:val="cyan"/>
              </w:rPr>
            </w:pPr>
            <w:r w:rsidRPr="00806E7D">
              <w:rPr>
                <w:rFonts w:ascii="Verdana" w:eastAsia="Calibri" w:hAnsi="Verdana" w:cs="Times New Roman"/>
                <w:bCs/>
                <w:sz w:val="18"/>
                <w:szCs w:val="18"/>
                <w:highlight w:val="cyan"/>
              </w:rPr>
              <w:lastRenderedPageBreak/>
              <w:t xml:space="preserve">Niniejszym uzgadnia się, że zakres ubezpieczenia zostaje rozszerzony o koszty ewakuacji pacjentów oraz sprzętu medycznego, </w:t>
            </w:r>
            <w:r w:rsidRPr="00806E7D">
              <w:rPr>
                <w:rFonts w:ascii="Verdana" w:eastAsia="Calibri" w:hAnsi="Verdana" w:cs="Times New Roman"/>
                <w:b/>
                <w:bCs/>
                <w:sz w:val="18"/>
                <w:szCs w:val="18"/>
                <w:highlight w:val="cyan"/>
              </w:rPr>
              <w:t xml:space="preserve">mające związek ze zdarzeniami objętymi zakresem ubezpieczenia. </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Pod pojęciem kosztów ewakuacji rozumie się poniesione i udokumentowane koszty, które są związane z:</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pacjentów;</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transportem sprzętu medycznego;</w:t>
            </w:r>
          </w:p>
          <w:p w:rsidR="00806E7D" w:rsidRPr="00806E7D" w:rsidRDefault="00806E7D" w:rsidP="00806E7D">
            <w:pPr>
              <w:tabs>
                <w:tab w:val="left" w:pos="426"/>
              </w:tabs>
              <w:suppressAutoHyphens/>
              <w:spacing w:after="0" w:line="276" w:lineRule="auto"/>
              <w:jc w:val="both"/>
              <w:rPr>
                <w:rFonts w:ascii="Verdana" w:eastAsia="Calibri" w:hAnsi="Verdana" w:cs="Times New Roman"/>
                <w:bCs/>
                <w:sz w:val="18"/>
                <w:szCs w:val="18"/>
                <w:highlight w:val="cyan"/>
              </w:rPr>
            </w:pPr>
            <w:r w:rsidRPr="00806E7D">
              <w:rPr>
                <w:rFonts w:ascii="Verdana" w:eastAsia="Calibri" w:hAnsi="Verdana" w:cs="Times New Roman"/>
                <w:bCs/>
                <w:sz w:val="18"/>
                <w:szCs w:val="18"/>
                <w:highlight w:val="cyan"/>
              </w:rPr>
              <w:t>- magazynowaniem/przechowywaniem sprzętu medycznego w czasie koniecznym dla czynności ewakuacyjnych;</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dozorem sprzętu medycznego przez wyspecjalizowane podmioty;</w:t>
            </w:r>
          </w:p>
          <w:p w:rsidR="00806E7D" w:rsidRPr="00806E7D" w:rsidRDefault="00806E7D" w:rsidP="00806E7D">
            <w:pPr>
              <w:spacing w:after="0" w:line="276" w:lineRule="auto"/>
              <w:jc w:val="both"/>
              <w:rPr>
                <w:rFonts w:ascii="Verdana" w:eastAsia="Calibri" w:hAnsi="Verdana"/>
                <w:sz w:val="18"/>
                <w:szCs w:val="18"/>
                <w:highlight w:val="cyan"/>
              </w:rPr>
            </w:pPr>
            <w:r w:rsidRPr="00806E7D">
              <w:rPr>
                <w:rFonts w:ascii="Verdana" w:eastAsia="Calibri" w:hAnsi="Verdana"/>
                <w:sz w:val="18"/>
                <w:szCs w:val="18"/>
                <w:highlight w:val="cyan"/>
              </w:rPr>
              <w:t>- pobytem ewakuowanych pacjentów w zastępczych placówkach w okresie do jednej doby licząc od momentu zakwaterowania, z zastrzeżeniem iż koszty pobytu jednego pacjenta nie mogą przekroczyć 100 zł za dobę.</w:t>
            </w:r>
          </w:p>
          <w:p w:rsidR="00806E7D" w:rsidRPr="00806E7D" w:rsidRDefault="00806E7D" w:rsidP="00806E7D">
            <w:pPr>
              <w:spacing w:line="276" w:lineRule="auto"/>
              <w:jc w:val="both"/>
              <w:rPr>
                <w:rFonts w:ascii="Verdana" w:eastAsia="Calibri" w:hAnsi="Verdana"/>
                <w:sz w:val="18"/>
                <w:szCs w:val="18"/>
                <w:highlight w:val="cyan"/>
              </w:rPr>
            </w:pPr>
            <w:r w:rsidRPr="00806E7D">
              <w:rPr>
                <w:rFonts w:ascii="Verdana" w:eastAsia="Calibri" w:hAnsi="Verdana"/>
                <w:sz w:val="18"/>
                <w:szCs w:val="18"/>
                <w:highlight w:val="cyan"/>
              </w:rPr>
              <w:t>Zakład Ubezpieczeń pokrywa w/w koszty wyłącznie w sytuacji, gdy ewakuacja przeprowadzona została na polecenie Dyrekcji Szpitala, Policji, Straży Pożarnej lub Straży Miejskiej oraz odbywała się pod kierunkiem lub w obecności ww. służb.</w:t>
            </w:r>
          </w:p>
          <w:p w:rsidR="00BF3528" w:rsidRPr="00806E7D" w:rsidRDefault="00806E7D" w:rsidP="00806E7D">
            <w:pPr>
              <w:spacing w:line="276" w:lineRule="auto"/>
              <w:jc w:val="both"/>
              <w:rPr>
                <w:rFonts w:ascii="Verdana" w:eastAsia="HelveticaNeuePl-Regular" w:hAnsi="Verdana" w:cs="HelveticaNeuePl-Regular"/>
                <w:i/>
                <w:sz w:val="18"/>
                <w:szCs w:val="18"/>
                <w:lang w:eastAsia="pl-PL"/>
              </w:rPr>
            </w:pPr>
            <w:r w:rsidRPr="00806E7D">
              <w:rPr>
                <w:rFonts w:ascii="Verdana" w:eastAsia="Calibri" w:hAnsi="Verdana"/>
                <w:i/>
                <w:sz w:val="18"/>
                <w:szCs w:val="18"/>
                <w:highlight w:val="cyan"/>
                <w:u w:val="single"/>
              </w:rPr>
              <w:t>Limit odpowiedzialności:</w:t>
            </w:r>
            <w:r w:rsidRPr="00806E7D">
              <w:rPr>
                <w:rFonts w:ascii="Verdana" w:eastAsia="Calibri" w:hAnsi="Verdana"/>
                <w:i/>
                <w:sz w:val="18"/>
                <w:szCs w:val="18"/>
                <w:highlight w:val="cyan"/>
              </w:rPr>
              <w:t xml:space="preserve"> </w:t>
            </w:r>
            <w:r w:rsidRPr="00806E7D">
              <w:rPr>
                <w:rFonts w:ascii="Verdana" w:eastAsia="Calibri" w:hAnsi="Verdana"/>
                <w:b/>
                <w:i/>
                <w:sz w:val="18"/>
                <w:szCs w:val="18"/>
                <w:highlight w:val="cyan"/>
              </w:rPr>
              <w:t>50 000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składowania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zakres ubezpieczenia zostaje rozszerzony o szkody powstałe w skutek zalania mienia składowanego bezpośrednio na podłodze, przy założeniu że takie składowanie jest uzasadnione ze względu na specyfikę i właściwości mienia pozwalające na takie składowanie.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Odpowiedzialność w powyższym zakresie dotyczy również mienia znajdującego się w pomieszczeniach położonych poniżej poziomu gruntu.</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sumy prewencyjnej</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tzw. prewencyjną sumę ubezpieczenia, która dotyczy mienia ubezpieczonego w systemie sum stałych i którego suma ubezpieczenia jest niższa od wartości szkody (niedoubezpieczenie).</w:t>
            </w:r>
          </w:p>
          <w:p w:rsidR="00BF3528" w:rsidRPr="00BF3528" w:rsidRDefault="00BF3528" w:rsidP="00BF3528">
            <w:pPr>
              <w:tabs>
                <w:tab w:val="left" w:pos="426"/>
              </w:tabs>
              <w:suppressAutoHyphens/>
              <w:spacing w:after="0" w:line="276" w:lineRule="auto"/>
              <w:jc w:val="both"/>
              <w:rPr>
                <w:rFonts w:ascii="Verdana" w:eastAsia="Calibri" w:hAnsi="Verdana" w:cs="Times-Roman"/>
                <w:sz w:val="18"/>
                <w:szCs w:val="18"/>
                <w:lang w:eastAsia="pl-PL"/>
              </w:rPr>
            </w:pPr>
            <w:r w:rsidRPr="00BF3528">
              <w:rPr>
                <w:rFonts w:ascii="Verdana" w:eastAsia="Calibri" w:hAnsi="Verdana" w:cs="Times New Roman"/>
                <w:sz w:val="18"/>
                <w:szCs w:val="18"/>
              </w:rPr>
              <w:t xml:space="preserve">W sytuacji nieubezpieczenia różnica między wysokością szkody a wartością mienia zgłoszoną do ubezpieczenia </w:t>
            </w:r>
            <w:r w:rsidRPr="00BF3528">
              <w:rPr>
                <w:rFonts w:ascii="Verdana" w:eastAsia="Calibri" w:hAnsi="Verdana" w:cs="Times-Roman"/>
                <w:sz w:val="18"/>
                <w:szCs w:val="18"/>
                <w:lang w:eastAsia="pl-PL"/>
              </w:rPr>
              <w:t xml:space="preserve">zostanie pokryta z dodatkowej prewencyjnej sumy ubezpieczenia – maksymalnie do wysokości szkody z uwzględnieniem poniższego limitu. </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lang w:eastAsia="pl-PL"/>
              </w:rPr>
              <w:t>Limit odpowiedzialności:</w:t>
            </w:r>
            <w:r w:rsidR="000317DD" w:rsidRPr="000317DD">
              <w:rPr>
                <w:rFonts w:ascii="Verdana" w:eastAsia="HelveticaNeuePl-Regular" w:hAnsi="Verdana" w:cs="HelveticaNeuePl-Regular"/>
                <w:i/>
                <w:sz w:val="18"/>
                <w:szCs w:val="18"/>
                <w:highlight w:val="cyan"/>
                <w:lang w:eastAsia="pl-PL"/>
              </w:rPr>
              <w:t xml:space="preserve"> 1</w:t>
            </w:r>
            <w:r w:rsidRPr="000317DD">
              <w:rPr>
                <w:rFonts w:ascii="Verdana" w:eastAsia="HelveticaNeuePl-Regular" w:hAnsi="Verdana" w:cs="HelveticaNeuePl-Regular"/>
                <w:i/>
                <w:sz w:val="18"/>
                <w:szCs w:val="18"/>
                <w:highlight w:val="cyan"/>
                <w:lang w:eastAsia="pl-PL"/>
              </w:rPr>
              <w:t> 000 000 zł na jedno i wszystkie zdarzenia w okresie ubezpieczenia</w:t>
            </w:r>
          </w:p>
        </w:tc>
      </w:tr>
      <w:tr w:rsidR="00BF3528" w:rsidRPr="000317DD"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wynagrodzenia rzeczoznawców</w:t>
            </w:r>
          </w:p>
          <w:p w:rsidR="000317DD" w:rsidRPr="000317DD" w:rsidRDefault="000317DD" w:rsidP="000317DD">
            <w:pPr>
              <w:spacing w:after="0" w:line="276" w:lineRule="auto"/>
              <w:contextualSpacing/>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że zakres ubezpieczenia zostaje rozszerzony o koszty wynagrodzenia rzeczoznawców i ekspertów zewnętrznych takich jak: architekci, konsultanci, inspektorzy, inżynierowie itp., które Ubezpieczający za zgodą Ubezpieczyciela jest zobowiązany ponieść w celu odtworzenia lub zastąpienia ubezpieczonego mienia uszkodzonego w wyniku zaistnienia ubezpieczonego zdarzenia szkodowego. Zakres Klauzuli obejmuje koszty poniesione przez Ubezpieczającego w celu ustalenia zakresu i rozmiarów szkody.</w:t>
            </w:r>
          </w:p>
          <w:p w:rsidR="00BF3528" w:rsidRPr="000317DD" w:rsidRDefault="000317DD" w:rsidP="000317DD">
            <w:pPr>
              <w:spacing w:after="0" w:line="276" w:lineRule="auto"/>
              <w:contextualSpacing/>
              <w:jc w:val="both"/>
              <w:rPr>
                <w:rFonts w:ascii="Verdana" w:eastAsia="HelveticaNeuePl-Regular" w:hAnsi="Verdana" w:cs="HelveticaNeuePl-Regular"/>
                <w:i/>
                <w:sz w:val="18"/>
                <w:szCs w:val="18"/>
                <w:highlight w:val="cyan"/>
                <w:lang w:eastAsia="pl-PL"/>
              </w:rPr>
            </w:pPr>
            <w:r w:rsidRPr="000317DD">
              <w:rPr>
                <w:rFonts w:ascii="Verdana" w:eastAsia="Calibri" w:hAnsi="Verdana" w:cs="Times New Roman"/>
                <w:i/>
                <w:sz w:val="18"/>
                <w:szCs w:val="18"/>
                <w:highlight w:val="cyan"/>
                <w:u w:val="single"/>
              </w:rPr>
              <w:t>Limit odpowiedzialności</w:t>
            </w:r>
            <w:r w:rsidRPr="000317DD">
              <w:rPr>
                <w:rFonts w:ascii="Verdana" w:eastAsia="Calibri" w:hAnsi="Verdana" w:cs="Times New Roman"/>
                <w:i/>
                <w:sz w:val="18"/>
                <w:szCs w:val="18"/>
                <w:highlight w:val="cyan"/>
              </w:rPr>
              <w:t>: 100 000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usunięcia pozostałości po szkodzie (ponad sumę ubezpieczenia)</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ponad sumę ubezpieczenia konieczne i uzasadnione koszty poniesione przez Ubezpieczającego w związku z powstałą szkodą rzeczową.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Łącznie z ww. kosztami Zakład Ubezpieczeń pokrywa także koszty rozbiórki / demontażu części niezdatnych do użytku oraz koszty związane z ich wywozem, składowaniem lub utylizacją. Ochrona obejmuje również koszty demontażu i ponownego montażu </w:t>
            </w:r>
            <w:r w:rsidRPr="00BF3528">
              <w:rPr>
                <w:rFonts w:ascii="Verdana" w:eastAsia="Calibri" w:hAnsi="Verdana" w:cs="Times New Roman"/>
                <w:sz w:val="18"/>
                <w:szCs w:val="18"/>
              </w:rPr>
              <w:lastRenderedPageBreak/>
              <w:t>nieuszkodzonych części ubezpieczonego mienia, jeżeli czynności takie są niezbędne w celu przeprowadzenia naprawy mienia dotkniętego szkodą.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dotyczy kosztów związanych z usunięciem zanieczyszczeń wody lub gleby i jej rekultywacją.</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udzielana na podstawie niniejszej klauzuli stanowi nadwyżkę w stosunku do ochrony gwarantowanej w granicach sumy ubezpieczenia w podstawowym zakresie ubezpieczenia mienia.</w:t>
            </w:r>
          </w:p>
          <w:p w:rsidR="00BF3528" w:rsidRPr="00BF3528" w:rsidRDefault="00BF3528" w:rsidP="00BF3528">
            <w:pPr>
              <w:spacing w:after="0" w:line="276" w:lineRule="auto"/>
              <w:jc w:val="both"/>
              <w:rPr>
                <w:rFonts w:ascii="Verdana" w:eastAsia="Calibri" w:hAnsi="Verdana" w:cs="Times New Roman"/>
                <w:i/>
                <w:sz w:val="18"/>
                <w:szCs w:val="18"/>
              </w:rPr>
            </w:pPr>
            <w:r w:rsidRPr="000317DD">
              <w:rPr>
                <w:rFonts w:ascii="Verdana" w:eastAsia="Calibri" w:hAnsi="Verdana" w:cs="Times New Roman"/>
                <w:i/>
                <w:sz w:val="18"/>
                <w:szCs w:val="18"/>
                <w:highlight w:val="cyan"/>
                <w:u w:val="single"/>
              </w:rPr>
              <w:t>Limit odpowiedzialności ponad sumę ubezpieczenia:</w:t>
            </w:r>
            <w:r w:rsidR="000317DD" w:rsidRPr="000317DD">
              <w:rPr>
                <w:rFonts w:ascii="Verdana" w:eastAsia="Calibri" w:hAnsi="Verdana" w:cs="Times New Roman"/>
                <w:i/>
                <w:sz w:val="18"/>
                <w:szCs w:val="18"/>
                <w:highlight w:val="cyan"/>
              </w:rPr>
              <w:t xml:space="preserve"> 1</w:t>
            </w:r>
            <w:r w:rsidRPr="000317DD">
              <w:rPr>
                <w:rFonts w:ascii="Verdana" w:eastAsia="Calibri" w:hAnsi="Verdana" w:cs="Times New Roman"/>
                <w:i/>
                <w:sz w:val="18"/>
                <w:szCs w:val="18"/>
                <w:highlight w:val="cyan"/>
              </w:rPr>
              <w:t>0% wartości powstałej szkody, ale nie więcej niż 1 000 000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Klauzula dodatkowych kosztów działalnośc</w:t>
            </w:r>
            <w:r w:rsidRPr="00BF3528">
              <w:rPr>
                <w:rFonts w:ascii="Verdana" w:eastAsia="Calibri" w:hAnsi="Verdana" w:cs="Times New Roman"/>
                <w:b/>
                <w:sz w:val="18"/>
                <w:szCs w:val="18"/>
              </w:rPr>
              <w:t xml:space="preserve">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Zakład Ubezpieczeń pokrywa niezbędne i ekonomicznie uzasadnione zwiększone koszty działalności poniesione przez Ubezpieczonego w celu kontynuowania normalnego trybu działalności, zaistniałe w związku z przerwą lub zakłóceniem prowadzonej przez Ubezpieczonego działalności powstałym na skutek zdarzenia losowego objętego ochroną w ramach ubezpieczenia mienia od wszystkich ryzyk.</w:t>
            </w:r>
          </w:p>
          <w:p w:rsidR="00BF3528" w:rsidRPr="00BF3528" w:rsidRDefault="00BF3528" w:rsidP="00BF3528">
            <w:pPr>
              <w:tabs>
                <w:tab w:val="left" w:pos="426"/>
              </w:tabs>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rPr>
              <w:t xml:space="preserve">Zakład Ubezpieczeń wypłaci odszkodowanie za poniesione przez Ubezpieczającego dodatkowe uzasadnione koszty działalności udokumentowane rachunkami, kosztorysami powstałe w okresie niezbędnym do przywrócenia stanu technicznego sprzed szkody, </w:t>
            </w:r>
            <w:r w:rsidRPr="00BF3528">
              <w:rPr>
                <w:rFonts w:ascii="Verdana" w:eastAsia="Calibri" w:hAnsi="Verdana" w:cs="Times New Roman"/>
                <w:sz w:val="18"/>
                <w:szCs w:val="18"/>
                <w:u w:val="single"/>
              </w:rPr>
              <w:t>nie dłuższym niż 3 miesięcy od daty powstania szkody.</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Zakładu Ubezpieczeń ograniczona jest jedynie do tych kosztów (lub ich części), które zostałyby poniesione w tym samym okresie, w zwykłych okolicznościach, gdyby nie doszło do powstania szkody w mieniu.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Brak wypłaty odszkodowania z tytułu ubezpieczenia mienia, ze względu na wysokość zastosowanej franszyzy, nie ma wpływu na odpowiedzialność za szkody objęte ochroną ubezpieczeniową na podstawie niniejszej klauzuli.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Kosztami objętymi ochroną ubezpieczeniową są w szczególności: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przeniesienia mienia do innej lokalizacji;</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pomieszczeń;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użytkowania zastępczych maszyn i urządzeń;</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dodatkowego zatrudnienia/ nadgodzin;</w:t>
            </w:r>
          </w:p>
          <w:p w:rsidR="00BF3528" w:rsidRPr="00BF3528" w:rsidRDefault="00BF3528" w:rsidP="00BF3528">
            <w:pPr>
              <w:numPr>
                <w:ilvl w:val="1"/>
                <w:numId w:val="153"/>
              </w:numPr>
              <w:tabs>
                <w:tab w:val="left" w:pos="426"/>
              </w:tabs>
              <w:spacing w:after="0" w:line="276" w:lineRule="auto"/>
              <w:ind w:left="757"/>
              <w:jc w:val="both"/>
              <w:rPr>
                <w:rFonts w:ascii="Verdana" w:eastAsia="Calibri" w:hAnsi="Verdana" w:cs="Times New Roman"/>
                <w:sz w:val="18"/>
                <w:szCs w:val="18"/>
              </w:rPr>
            </w:pPr>
            <w:r w:rsidRPr="00BF3528">
              <w:rPr>
                <w:rFonts w:ascii="Verdana" w:eastAsia="Calibri" w:hAnsi="Verdana" w:cs="Times New Roman"/>
                <w:sz w:val="18"/>
                <w:szCs w:val="18"/>
              </w:rPr>
              <w:t>koszty poinformowania dostawców i klientów o zmianie lokalizacji.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Ochrona ubezpieczeniowa nie obejmuje kosztów dodatkowych powstałych lub zwiększonych wskutek:</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braku wystarczających środków finansowych niezbędnych do odtworzenia mienia dotkniętego szkodą w jak najkrótszym czasie,</w:t>
            </w:r>
            <w:r w:rsidRPr="00BF3528">
              <w:rPr>
                <w:rFonts w:ascii="Verdana" w:eastAsia="Calibri" w:hAnsi="Verdana" w:cs="Times New Roman"/>
                <w:sz w:val="20"/>
              </w:rPr>
              <w:t xml:space="preserve"> </w:t>
            </w:r>
            <w:r w:rsidRPr="00BF3528">
              <w:rPr>
                <w:rFonts w:ascii="Verdana" w:eastAsia="Calibri" w:hAnsi="Verdana" w:cs="Times New Roman"/>
                <w:sz w:val="18"/>
                <w:szCs w:val="18"/>
              </w:rPr>
              <w:t>o ile brak powyższych środków nie wynika z braku wypłaty odszkodowania przez Ubezpieczyciela w terminie 30 dni od zgłoszenia szkody objętej ubezpieczeniem;</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decyzji Ubezpieczającego o zmianie rodzaju działalności lub miejsca jej prowadzenia oraz innowacji i ulepszeń wprowadzanych w trakcie odbudowy zniszczonego mienia;</w:t>
            </w:r>
          </w:p>
          <w:p w:rsidR="00BF3528" w:rsidRPr="00BF3528" w:rsidRDefault="00BF3528" w:rsidP="00BF3528">
            <w:pPr>
              <w:numPr>
                <w:ilvl w:val="0"/>
                <w:numId w:val="154"/>
              </w:numPr>
              <w:spacing w:after="0" w:line="276" w:lineRule="auto"/>
              <w:ind w:left="709" w:hanging="284"/>
              <w:jc w:val="both"/>
              <w:rPr>
                <w:rFonts w:ascii="Verdana" w:eastAsia="Calibri" w:hAnsi="Verdana" w:cs="Times New Roman"/>
                <w:sz w:val="18"/>
                <w:szCs w:val="18"/>
              </w:rPr>
            </w:pPr>
            <w:r w:rsidRPr="00BF3528">
              <w:rPr>
                <w:rFonts w:ascii="Verdana" w:eastAsia="Calibri" w:hAnsi="Verdana" w:cs="Times New Roman"/>
                <w:sz w:val="18"/>
                <w:szCs w:val="18"/>
              </w:rPr>
              <w:t>opóźnienia wznowienia działalności po szkodzie, w wyniku decyzji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Ochrona ubezpieczeniowa nie obejmuje kosztów:</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które nie są związane z prowadzoną przez Ubezpieczającego działalnością np. związane z inwestycjami, spekulacji giełdowych, handlu nieruchomościami,</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poniesionych w związku z ustaleniem szkody, kosztów poniesionych na zakup nowego mienia, kosztów związanych z ograniczeniem zatrudnienia,</w:t>
            </w:r>
          </w:p>
          <w:p w:rsidR="00BF3528" w:rsidRPr="00BF3528" w:rsidRDefault="00BF3528" w:rsidP="00BF3528">
            <w:pPr>
              <w:numPr>
                <w:ilvl w:val="0"/>
                <w:numId w:val="107"/>
              </w:numPr>
              <w:autoSpaceDE w:val="0"/>
              <w:autoSpaceDN w:val="0"/>
              <w:adjustRightInd w:val="0"/>
              <w:spacing w:after="0" w:line="276" w:lineRule="auto"/>
              <w:ind w:hanging="294"/>
              <w:jc w:val="both"/>
              <w:rPr>
                <w:rFonts w:ascii="Verdana" w:eastAsia="Calibri" w:hAnsi="Verdana" w:cs="Times New Roman"/>
                <w:sz w:val="18"/>
                <w:szCs w:val="18"/>
              </w:rPr>
            </w:pPr>
            <w:r w:rsidRPr="00BF3528">
              <w:rPr>
                <w:rFonts w:ascii="Verdana" w:eastAsia="Calibri" w:hAnsi="Verdana" w:cs="Times New Roman"/>
                <w:sz w:val="18"/>
                <w:szCs w:val="18"/>
              </w:rPr>
              <w:t>kosztów, które pozostają w bezpośrednim związku z usunięciem szkody w mieniu,</w:t>
            </w:r>
          </w:p>
          <w:p w:rsidR="00BF3528" w:rsidRPr="00BF3528" w:rsidRDefault="00BF3528" w:rsidP="00BF3528">
            <w:pPr>
              <w:spacing w:after="0" w:line="276" w:lineRule="auto"/>
              <w:jc w:val="both"/>
              <w:rPr>
                <w:rFonts w:ascii="Verdana" w:eastAsia="HelveticaNeuePl-Regular" w:hAnsi="Verdana" w:cs="HelveticaNeuePl-Regular"/>
                <w:i/>
                <w:sz w:val="18"/>
                <w:szCs w:val="18"/>
                <w:lang w:eastAsia="pl-PL"/>
              </w:rPr>
            </w:pPr>
            <w:r w:rsidRPr="000317DD">
              <w:rPr>
                <w:rFonts w:ascii="Verdana" w:eastAsia="HelveticaNeuePl-Regular" w:hAnsi="Verdana" w:cs="HelveticaNeuePl-Regular"/>
                <w:i/>
                <w:sz w:val="18"/>
                <w:szCs w:val="18"/>
                <w:highlight w:val="cyan"/>
                <w:u w:val="single"/>
              </w:rPr>
              <w:t>Limit odpowiedzialności:</w:t>
            </w:r>
            <w:r w:rsidR="000317DD" w:rsidRPr="000317DD">
              <w:rPr>
                <w:rFonts w:ascii="Verdana" w:eastAsia="HelveticaNeuePl-Regular" w:hAnsi="Verdana" w:cs="HelveticaNeuePl-Regular"/>
                <w:i/>
                <w:sz w:val="18"/>
                <w:szCs w:val="18"/>
                <w:highlight w:val="cyan"/>
              </w:rPr>
              <w:t xml:space="preserve"> 1</w:t>
            </w:r>
            <w:r w:rsidRPr="000317DD">
              <w:rPr>
                <w:rFonts w:ascii="Verdana" w:eastAsia="HelveticaNeuePl-Regular" w:hAnsi="Verdana" w:cs="HelveticaNeuePl-Regular"/>
                <w:i/>
                <w:sz w:val="18"/>
                <w:szCs w:val="18"/>
                <w:highlight w:val="cyan"/>
              </w:rPr>
              <w:t>00 000 zł na jedno i wszystkie zdarzenia w okresie ubezpieczenia</w:t>
            </w:r>
          </w:p>
          <w:p w:rsidR="00BF3528" w:rsidRPr="00BF3528" w:rsidRDefault="00BF3528" w:rsidP="00BF3528">
            <w:pPr>
              <w:spacing w:after="0" w:line="276" w:lineRule="auto"/>
              <w:jc w:val="both"/>
              <w:rPr>
                <w:rFonts w:ascii="Verdana" w:eastAsia="Calibri" w:hAnsi="Verdana" w:cs="Arial"/>
                <w:sz w:val="18"/>
                <w:szCs w:val="18"/>
                <w:u w:val="single"/>
              </w:rPr>
            </w:pPr>
            <w:r w:rsidRPr="00BF3528">
              <w:rPr>
                <w:rFonts w:ascii="Verdana" w:eastAsia="Calibri" w:hAnsi="Verdana" w:cs="Arial"/>
                <w:i/>
                <w:sz w:val="18"/>
                <w:szCs w:val="18"/>
                <w:u w:val="single"/>
              </w:rPr>
              <w:t>Franszyza reedukacyjna: 3 dni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sz w:val="18"/>
                <w:szCs w:val="18"/>
              </w:rPr>
            </w:pPr>
            <w:r w:rsidRPr="00BF3528">
              <w:rPr>
                <w:rFonts w:ascii="Verdana" w:eastAsia="Calibri" w:hAnsi="Verdana" w:cs="Times New Roman"/>
                <w:b/>
                <w:bCs/>
                <w:sz w:val="18"/>
                <w:szCs w:val="18"/>
              </w:rPr>
              <w:t xml:space="preserve">Klauzula kosztów dodatkowych </w:t>
            </w:r>
            <w:r w:rsidRPr="00BF3528">
              <w:rPr>
                <w:rFonts w:ascii="Verdana" w:eastAsia="Calibri" w:hAnsi="Verdana" w:cs="Times New Roman"/>
                <w:b/>
                <w:sz w:val="18"/>
                <w:szCs w:val="18"/>
              </w:rPr>
              <w:t xml:space="preserve"> </w:t>
            </w:r>
          </w:p>
          <w:p w:rsidR="00BF3528" w:rsidRPr="00BF3528" w:rsidRDefault="00BF3528" w:rsidP="00BF3528">
            <w:pPr>
              <w:spacing w:after="0" w:line="276" w:lineRule="auto"/>
              <w:jc w:val="both"/>
              <w:rPr>
                <w:rFonts w:ascii="Verdana" w:eastAsia="Calibri" w:hAnsi="Verdana" w:cs="Arial"/>
                <w:sz w:val="18"/>
                <w:szCs w:val="18"/>
                <w:lang w:eastAsia="pl-PL"/>
              </w:rPr>
            </w:pPr>
            <w:r w:rsidRPr="00BF3528">
              <w:rPr>
                <w:rFonts w:ascii="Verdana" w:eastAsia="Calibri" w:hAnsi="Verdana" w:cs="Arial"/>
                <w:sz w:val="18"/>
                <w:szCs w:val="18"/>
                <w:lang w:eastAsia="pl-PL"/>
              </w:rPr>
              <w:lastRenderedPageBreak/>
              <w:t>Niniejszym uzgadnia się, że Zakład Ubezpieczeń  zwraca Ubezpieczonemu faktycznie poniesione i udokumentowane koszty dodatkowe powstałe w związku ze szkodą objętą zakresem ubezpieczenia, to jest:</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koszty akcji ratowniczej i zabezpieczenia przed rozprzestrzenieniem się szkody w mieniu bezpośrednio zagrożonym szkodą, w tym wynagrodzenie dla straży pożarnej, </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ponownego napełnia instalacji tryskaczowej,</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koszty transportu części zamiennych i ubezpieczonego mienia z siedziby producenta do miejsca montażu oraz z miejsca, w którym jest ono zamontowane do zakładu naprawczego i z powrotem wraz z kosztami demontażu oraz ponownego montażu.</w:t>
            </w:r>
          </w:p>
          <w:p w:rsidR="00BF3528" w:rsidRPr="00BF3528" w:rsidRDefault="00BF3528" w:rsidP="00BF3528">
            <w:pPr>
              <w:numPr>
                <w:ilvl w:val="0"/>
                <w:numId w:val="108"/>
              </w:numPr>
              <w:spacing w:after="0" w:line="276" w:lineRule="auto"/>
              <w:contextualSpacing/>
              <w:jc w:val="both"/>
              <w:rPr>
                <w:rFonts w:ascii="Verdana" w:eastAsia="Calibri" w:hAnsi="Verdana" w:cs="Arial"/>
                <w:sz w:val="18"/>
                <w:szCs w:val="18"/>
              </w:rPr>
            </w:pPr>
            <w:r w:rsidRPr="00BF3528">
              <w:rPr>
                <w:rFonts w:ascii="Verdana" w:eastAsia="Calibri" w:hAnsi="Verdana" w:cs="Arial"/>
                <w:sz w:val="18"/>
                <w:szCs w:val="18"/>
              </w:rPr>
              <w:t xml:space="preserve">dodatkowe koszty związane z uzyskaniem pozwolenia na budowę, zezwoleń branżowych, koszty opracowania  lub odtworzenia dokumentacji projektowej, map, planów i innych dokumentów niezbędnych do rozpoczęcia odbudowy lub odtworzenia przedmiotu ubezpieczenia, koszty odtworzenia i przygotowania dokumentacji technicznej, </w:t>
            </w:r>
          </w:p>
          <w:p w:rsidR="00BF3528" w:rsidRPr="00BF3528" w:rsidRDefault="00BF3528" w:rsidP="00BF3528">
            <w:pPr>
              <w:tabs>
                <w:tab w:val="left" w:pos="426"/>
              </w:tabs>
              <w:suppressAutoHyphens/>
              <w:spacing w:after="0" w:line="276" w:lineRule="auto"/>
              <w:jc w:val="both"/>
              <w:rPr>
                <w:rFonts w:ascii="Verdana" w:eastAsia="Calibri" w:hAnsi="Verdana" w:cs="Arial"/>
                <w:i/>
                <w:sz w:val="18"/>
                <w:szCs w:val="18"/>
              </w:rPr>
            </w:pPr>
            <w:r w:rsidRPr="000317DD">
              <w:rPr>
                <w:rFonts w:ascii="Verdana" w:eastAsia="Calibri" w:hAnsi="Verdana" w:cs="Arial"/>
                <w:i/>
                <w:sz w:val="18"/>
                <w:szCs w:val="18"/>
                <w:highlight w:val="cyan"/>
              </w:rPr>
              <w:t>Limit odpowiedzialności ponad przyjętą sumę ubezpieczenia na jedno i wszystkie zdar</w:t>
            </w:r>
            <w:r w:rsidR="000317DD" w:rsidRPr="000317DD">
              <w:rPr>
                <w:rFonts w:ascii="Verdana" w:eastAsia="Calibri" w:hAnsi="Verdana" w:cs="Arial"/>
                <w:i/>
                <w:sz w:val="18"/>
                <w:szCs w:val="18"/>
                <w:highlight w:val="cyan"/>
              </w:rPr>
              <w:t>zenia w okresie ubezpieczenia: 1</w:t>
            </w:r>
            <w:r w:rsidRPr="000317DD">
              <w:rPr>
                <w:rFonts w:ascii="Verdana" w:eastAsia="Calibri" w:hAnsi="Verdana" w:cs="Arial"/>
                <w:i/>
                <w:sz w:val="18"/>
                <w:szCs w:val="18"/>
                <w:highlight w:val="cyan"/>
              </w:rPr>
              <w:t>00 000 zł</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ubezpieczenie sprzętu elektronicznego w okresie od daty dostawy do zainstalowania</w:t>
            </w:r>
          </w:p>
          <w:p w:rsidR="00BF3528" w:rsidRPr="00BF3528" w:rsidRDefault="00BF3528" w:rsidP="00BF3528">
            <w:p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ochrony ubezpieczeniowej rozszerza się o szkody powstałe w sprzęcie elektronicznym lub jego częściach polegające na jego uszkodzeniu lub utracie w okresie:</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od daty dostawy do miejsca ubezpieczenia </w:t>
            </w:r>
          </w:p>
          <w:p w:rsidR="00BF3528" w:rsidRPr="00BF3528" w:rsidRDefault="00BF3528" w:rsidP="00BF3528">
            <w:pPr>
              <w:numPr>
                <w:ilvl w:val="0"/>
                <w:numId w:val="43"/>
              </w:numPr>
              <w:tabs>
                <w:tab w:val="left" w:pos="426"/>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do daty włączenia do planowanej eksploatacji na stanowisku pracy. </w:t>
            </w:r>
          </w:p>
          <w:p w:rsidR="00BF3528" w:rsidRP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Termin magazynowania (składowania) nie może przekroczyć 6 miesięcy od daty dostawy.</w:t>
            </w:r>
          </w:p>
          <w:p w:rsidR="00BF3528" w:rsidRDefault="00BF3528" w:rsidP="00BF3528">
            <w:pPr>
              <w:tabs>
                <w:tab w:val="left" w:pos="426"/>
              </w:tabs>
              <w:suppressAutoHyphens/>
              <w:spacing w:after="0" w:line="276" w:lineRule="auto"/>
              <w:jc w:val="both"/>
              <w:rPr>
                <w:rFonts w:ascii="Verdana" w:eastAsia="Calibri" w:hAnsi="Verdana" w:cs="FS Me"/>
                <w:sz w:val="18"/>
                <w:szCs w:val="16"/>
              </w:rPr>
            </w:pPr>
            <w:r w:rsidRPr="00BF3528">
              <w:rPr>
                <w:rFonts w:ascii="Verdana" w:eastAsia="Calibri" w:hAnsi="Verdana" w:cs="FS Me"/>
                <w:sz w:val="18"/>
                <w:szCs w:val="16"/>
              </w:rPr>
              <w:t>Zakład Ubezpieczeń nie ponosi odpowiedzialności za szkody w sprzęcie elektronicznym/ częściach, które powstały podczas transportu, montażu, a także za szkody za które odpowiedzialni są: producenci, spedytorzy, sprzedawcy, firmy montażowe lub inne podmioty.</w:t>
            </w:r>
          </w:p>
          <w:p w:rsidR="000317DD" w:rsidRPr="00BF3528" w:rsidRDefault="000317DD" w:rsidP="000317DD">
            <w:pPr>
              <w:tabs>
                <w:tab w:val="left" w:pos="426"/>
              </w:tabs>
              <w:suppressAutoHyphens/>
              <w:spacing w:after="0" w:line="276" w:lineRule="auto"/>
              <w:jc w:val="both"/>
              <w:rPr>
                <w:rFonts w:ascii="Verdana" w:eastAsia="Calibri" w:hAnsi="Verdana" w:cs="FS Me"/>
                <w:sz w:val="18"/>
                <w:szCs w:val="16"/>
              </w:rPr>
            </w:pPr>
            <w:r>
              <w:rPr>
                <w:rFonts w:ascii="Verdana" w:eastAsia="Calibri" w:hAnsi="Verdana" w:cs="FS Me"/>
                <w:sz w:val="18"/>
                <w:szCs w:val="16"/>
                <w:highlight w:val="cyan"/>
              </w:rPr>
              <w:t>Limit odpowiedzialności: 200 000 zł na jedno i wszystkie zdarzenia w okresie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suppressAutoHyphens/>
              <w:spacing w:after="0" w:line="240"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miejsca ubezpieczenia (klauzula miejsca świadczenia usług) </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sz w:val="18"/>
                <w:szCs w:val="18"/>
              </w:rPr>
              <w:t>Niniejszym ugadania się, że ochrona ubezpieczeniowa obejmuje mienie bez względu na lokalizację – każde miejsce związane z działalnością prowadzoną przez Ubezpieczonego, obok wymienionych w dokumencie ubezpieczenia, także wszystkie aktualne i przyszłe lokalizacje własne, najmowane, dzierżawione lub w jakikolwiek inny sposób używane przez niego na obszarze Polski (</w:t>
            </w:r>
            <w:r w:rsidRPr="00BF3528">
              <w:rPr>
                <w:rFonts w:ascii="Verdana" w:eastAsia="Calibri" w:hAnsi="Verdana" w:cs="Times New Roman"/>
                <w:bCs/>
                <w:sz w:val="18"/>
                <w:szCs w:val="18"/>
              </w:rPr>
              <w:t>np. w związku z remontem, naprawą, wypożyczeniem, adaptacją, organizowaną imprezą, ekspozycją, akcjami ratowniczymi).</w:t>
            </w:r>
          </w:p>
          <w:p w:rsidR="00BF3528" w:rsidRPr="00BF3528" w:rsidRDefault="00BF3528" w:rsidP="00BF3528">
            <w:pPr>
              <w:spacing w:after="0" w:line="276" w:lineRule="auto"/>
              <w:jc w:val="both"/>
              <w:rPr>
                <w:rFonts w:ascii="Verdana" w:eastAsia="Calibri" w:hAnsi="Verdana" w:cs="Times New Roman"/>
                <w:bCs/>
                <w:sz w:val="18"/>
                <w:szCs w:val="18"/>
                <w:u w:val="single"/>
              </w:rPr>
            </w:pPr>
            <w:r w:rsidRPr="00BF3528">
              <w:rPr>
                <w:rFonts w:ascii="Verdana" w:eastAsia="Calibri" w:hAnsi="Verdana" w:cs="Times New Roman"/>
                <w:bCs/>
                <w:sz w:val="18"/>
                <w:szCs w:val="18"/>
                <w:u w:val="single"/>
              </w:rPr>
              <w:t>Klauzula nie ma zastosowania w przypadku lokalizacji znajdujących się na terenach zalewowych (na których wystąpiła powódź począwszy od 1997 roku</w:t>
            </w:r>
            <w:r w:rsidRPr="00BF3528">
              <w:rPr>
                <w:rFonts w:ascii="Verdana" w:eastAsia="Calibri" w:hAnsi="Verdana" w:cs="Times New Roman"/>
                <w:sz w:val="20"/>
                <w:u w:val="single"/>
              </w:rPr>
              <w:t xml:space="preserve"> </w:t>
            </w:r>
            <w:r w:rsidRPr="00BF3528">
              <w:rPr>
                <w:rFonts w:ascii="Verdana" w:eastAsia="Calibri" w:hAnsi="Verdana" w:cs="Times New Roman"/>
                <w:bCs/>
                <w:sz w:val="18"/>
                <w:szCs w:val="18"/>
                <w:u w:val="single"/>
              </w:rPr>
              <w:t>z zastrzeżeniem sytuacji kiedy Ubezpieczyciel podejmie decyzję o warunkach ich włączenia po dokonaniu oceny ryzyka.</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dla lokalizacji innych niż wymienione w dokumencie ubezpieczenia w wysokości 500 000 zł na jedną i 1 000 000 zł na wszystkie lokalizacje inne niż wymienione w dokumencie ubezpieczenia.</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0317DD" w:rsidRDefault="00BF3528" w:rsidP="00BF3528">
            <w:pPr>
              <w:spacing w:after="0" w:line="276" w:lineRule="auto"/>
              <w:jc w:val="both"/>
              <w:rPr>
                <w:rFonts w:ascii="Verdana" w:eastAsia="Calibri" w:hAnsi="Verdana" w:cs="Times New Roman"/>
                <w:b/>
                <w:bCs/>
                <w:sz w:val="18"/>
                <w:szCs w:val="18"/>
                <w:highlight w:val="cyan"/>
              </w:rPr>
            </w:pPr>
            <w:r w:rsidRPr="000317DD">
              <w:rPr>
                <w:rFonts w:ascii="Verdana" w:eastAsia="Calibri" w:hAnsi="Verdana" w:cs="Times New Roman"/>
                <w:b/>
                <w:bCs/>
                <w:sz w:val="18"/>
                <w:szCs w:val="18"/>
                <w:highlight w:val="cyan"/>
              </w:rPr>
              <w:t>Klauzula terminu oględzin</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Niniejszym uzgadnia się, Ubezpieczyciel zobowiązuje się do przeprowadzenia oględzin przedmiotu szkody w ciągu 7 dni roboczych od daty zgłoszenia szkody, w miejscu wskazanym przez Ubezpieczającego, o ile oględziny będą konieczne.</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sz w:val="18"/>
                <w:szCs w:val="18"/>
                <w:highlight w:val="cyan"/>
              </w:rPr>
              <w:t>W sytuacji braku oględzin we wskazanym okresie Ubezpieczony po dokonaniu we własnym zakresie dokumentacji fotograficznej przedstawiającej uszkodzenia i spisaniu protokołu z oględzin uszkodzonego mienia może przystąpić do naprawiania szkody.</w:t>
            </w:r>
          </w:p>
          <w:p w:rsidR="000317DD" w:rsidRPr="000317DD" w:rsidRDefault="000317DD" w:rsidP="000317DD">
            <w:pPr>
              <w:spacing w:after="0" w:line="276" w:lineRule="auto"/>
              <w:jc w:val="both"/>
              <w:rPr>
                <w:rFonts w:ascii="Verdana" w:eastAsia="Calibri" w:hAnsi="Verdana" w:cs="Times New Roman"/>
                <w:sz w:val="18"/>
                <w:szCs w:val="18"/>
                <w:highlight w:val="cyan"/>
              </w:rPr>
            </w:pPr>
            <w:r w:rsidRPr="000317DD">
              <w:rPr>
                <w:rFonts w:ascii="Verdana" w:eastAsia="Calibri" w:hAnsi="Verdana" w:cs="Times New Roman"/>
                <w:b/>
                <w:sz w:val="18"/>
                <w:szCs w:val="18"/>
                <w:highlight w:val="cyan"/>
              </w:rPr>
              <w:lastRenderedPageBreak/>
              <w:t>Ubezpieczyciel zobowiązuje się do obligatoryjnego przesyłania Ubezpieczającemu decyzji o wypłacie odszkodowania w przypadku każdej szkody likwidowanej z polisy ubezpieczeniowej</w:t>
            </w:r>
            <w:r w:rsidRPr="000317DD">
              <w:rPr>
                <w:rFonts w:ascii="Verdana" w:eastAsia="Calibri" w:hAnsi="Verdana" w:cs="Times New Roman"/>
                <w:sz w:val="18"/>
                <w:szCs w:val="18"/>
                <w:highlight w:val="cyan"/>
              </w:rPr>
              <w:t xml:space="preserve">. </w:t>
            </w:r>
          </w:p>
          <w:p w:rsidR="00BF3528" w:rsidRPr="00BF3528" w:rsidRDefault="000317DD" w:rsidP="000317DD">
            <w:pPr>
              <w:suppressAutoHyphens/>
              <w:spacing w:after="0" w:line="276" w:lineRule="auto"/>
              <w:jc w:val="both"/>
              <w:rPr>
                <w:rFonts w:ascii="Verdana" w:eastAsia="Calibri" w:hAnsi="Verdana" w:cs="Times New Roman"/>
                <w:b/>
                <w:bCs/>
                <w:sz w:val="18"/>
                <w:szCs w:val="18"/>
              </w:rPr>
            </w:pPr>
            <w:r w:rsidRPr="000317DD">
              <w:rPr>
                <w:rFonts w:ascii="Verdana" w:eastAsia="Calibri" w:hAnsi="Verdana" w:cs="Times New Roman"/>
                <w:sz w:val="18"/>
                <w:szCs w:val="18"/>
                <w:highlight w:val="cyan"/>
              </w:rPr>
              <w:t>Inne niż opisane powyżej zasady dotyczące terminu oględzin określone w OWU Ubezpieczyciela, nie mają zastosowania jeśli ich przyjęcie miałoby zmniejszyć uprawnienia Ubezpieczającego</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sprzętu elektronicznego w okresie tymczasowego magazynowania lub czasowej przerwy w eksploatacji</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ochrona ubezpieczeniowa obejmuje szkody w sprzęcie elektronicznym będącym we wcześniejszej eksploatacji, a powstałe w czasie tymczasowego magazynowania lub chwilowej przerwy w użytkowaniu, w miejscu objętym ubezpieczeniem, określonym w umowie ubezpieczenia.</w:t>
            </w:r>
          </w:p>
          <w:p w:rsidR="00BF3528" w:rsidRPr="00BF3528" w:rsidRDefault="00BF3528" w:rsidP="00BF3528">
            <w:pPr>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Okres tymczasowego magazynowania lub przerwy w eksploatacji nie może być dłuższy niż 6 miesięcy.  </w:t>
            </w:r>
          </w:p>
          <w:p w:rsidR="00BF3528" w:rsidRPr="00BF3528" w:rsidRDefault="00BF3528" w:rsidP="00BF3528">
            <w:pPr>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sz w:val="18"/>
                <w:szCs w:val="18"/>
              </w:rPr>
              <w:t>Ubezpieczający zobowiązany jest w terminie 7 dni roboczych od dnia zajścia zmian powiadomić Ubezpieczyciela o dacie rozpoczęcia tymczasowego magazynowania oraz o miejscu magazynowania jeżeli jest ono inne niż określone w polisie. Zaniechanie tego obowiązku powoduje wygaśnięcie ochrony ubezpieczeniowej sprzętu ubezpieczonego na podstawie niniejszej Klauzuli.</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samolikwidacji drobnych szkód majątkowych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Niniejszym uzgadnia się, że do szkód w wysokości do kwoty 10 000 zł ma zastosowanie uproszczona forma likwidacji szkód na podstawie oświadczeń złożonych przez Ubezpieczającego wraz z załączoną dokumentacją z oględzin oraz dokumentacją zdjęciową w formie elektronicznej.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Ubezpieczony/Ubezpieczający ma prawo po zgłoszeniu szkody do ubezpieczyciela do samodzielnej likwidacji takiej szkody, sporządzając uprzednio pisemny protokół zawierający: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Datę sporządzenia protokołu;</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Skład komisji oraz dane osobowe osoby sporządzającej protokół;</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c)</w:t>
            </w:r>
            <w:r w:rsidRPr="00BF3528">
              <w:rPr>
                <w:rFonts w:ascii="Verdana" w:eastAsia="Calibri" w:hAnsi="Verdana" w:cs="Times New Roman"/>
                <w:bCs/>
                <w:sz w:val="18"/>
                <w:szCs w:val="18"/>
              </w:rPr>
              <w:tab/>
              <w:t>Datę wystąpienia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d)</w:t>
            </w:r>
            <w:r w:rsidRPr="00BF3528">
              <w:rPr>
                <w:rFonts w:ascii="Verdana" w:eastAsia="Calibri" w:hAnsi="Verdana" w:cs="Times New Roman"/>
                <w:bCs/>
                <w:sz w:val="18"/>
                <w:szCs w:val="18"/>
              </w:rPr>
              <w:tab/>
              <w:t>Przyczyny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e)</w:t>
            </w:r>
            <w:r w:rsidRPr="00BF3528">
              <w:rPr>
                <w:rFonts w:ascii="Verdana" w:eastAsia="Calibri" w:hAnsi="Verdana" w:cs="Times New Roman"/>
                <w:bCs/>
                <w:sz w:val="18"/>
                <w:szCs w:val="18"/>
              </w:rPr>
              <w:tab/>
              <w:t>Wykaz uszkodzonego mienia;</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f)</w:t>
            </w:r>
            <w:r w:rsidRPr="00BF3528">
              <w:rPr>
                <w:rFonts w:ascii="Verdana" w:eastAsia="Calibri" w:hAnsi="Verdana" w:cs="Times New Roman"/>
                <w:bCs/>
                <w:sz w:val="18"/>
                <w:szCs w:val="18"/>
              </w:rPr>
              <w:tab/>
              <w:t>Krótki opis zdarzenia ze szczególnym uwzględnieniem okoliczności powstania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g)</w:t>
            </w:r>
            <w:r w:rsidRPr="00BF3528">
              <w:rPr>
                <w:rFonts w:ascii="Verdana" w:eastAsia="Calibri" w:hAnsi="Verdana" w:cs="Times New Roman"/>
                <w:bCs/>
                <w:sz w:val="18"/>
                <w:szCs w:val="18"/>
              </w:rPr>
              <w:tab/>
              <w:t>Szacunkowa wartość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h)</w:t>
            </w:r>
            <w:r w:rsidRPr="00BF3528">
              <w:rPr>
                <w:rFonts w:ascii="Verdana" w:eastAsia="Calibri" w:hAnsi="Verdana" w:cs="Times New Roman"/>
                <w:bCs/>
                <w:sz w:val="18"/>
                <w:szCs w:val="18"/>
              </w:rPr>
              <w:tab/>
              <w:t>Dokumentację fotograficzną.</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 dokonaniu naprawy/odtworzenia mienia do stanu sprzed szkody ubezpieczony /ubezpieczający dostarczy do ubezpieczyciela oprócz ww. protokołu, dokumenty niezbędne do podjęcia decyzji o wypłacie odszkodowania tj.:</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protokoły uszkodzeń;</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faktury za odtworzenie stanu mienia sprzed szkody;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 xml:space="preserve">- inne dokumenty, jakich ubezpieczyciel odpowiednio do stanu rzeczy może zażądać.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W uzasadnionych przypadkach na wniosek ubezpieczyciela ubezpieczający /ubezpieczony dostarczy kosztorys naprawy.</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Powyższe postanowienia w żadnym razie:</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w:t>
            </w:r>
            <w:r w:rsidRPr="00BF3528">
              <w:rPr>
                <w:rFonts w:ascii="Verdana" w:eastAsia="Calibri" w:hAnsi="Verdana" w:cs="Times New Roman"/>
                <w:bCs/>
                <w:sz w:val="18"/>
                <w:szCs w:val="18"/>
              </w:rPr>
              <w:tab/>
              <w:t xml:space="preserve">nie zwalniają ubezpieczonego lub ubezpieczającego od obowiązku zgłoszenia ubezpieczycielowi faktu wystąpienia szkody, </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Cs/>
                <w:sz w:val="18"/>
                <w:szCs w:val="18"/>
              </w:rPr>
            </w:pPr>
            <w:r w:rsidRPr="00BF3528">
              <w:rPr>
                <w:rFonts w:ascii="Verdana" w:eastAsia="Calibri" w:hAnsi="Verdana" w:cs="Times New Roman"/>
                <w:bCs/>
                <w:sz w:val="18"/>
                <w:szCs w:val="18"/>
              </w:rPr>
              <w:t>a w przypadku jeśli posiada ona znamiona przestępstwa także zawiadomić Policję;</w:t>
            </w:r>
          </w:p>
          <w:p w:rsidR="00BF3528" w:rsidRPr="00BF3528" w:rsidRDefault="00BF3528" w:rsidP="00BF3528">
            <w:pPr>
              <w:tabs>
                <w:tab w:val="left" w:pos="426"/>
              </w:tabs>
              <w:suppressAutoHyphens/>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bCs/>
                <w:sz w:val="18"/>
                <w:szCs w:val="18"/>
              </w:rPr>
              <w:t>b)</w:t>
            </w:r>
            <w:r w:rsidRPr="00BF3528">
              <w:rPr>
                <w:rFonts w:ascii="Verdana" w:eastAsia="Calibri" w:hAnsi="Verdana" w:cs="Times New Roman"/>
                <w:bCs/>
                <w:sz w:val="18"/>
                <w:szCs w:val="18"/>
              </w:rPr>
              <w:tab/>
              <w:t>nie ograniczają prawa ubezpieczyciela do całkowitej lub częściowej odmowy wypłaci odszkodowania w przypadku jeżeli roszczenie okaże się niezasadne.</w:t>
            </w:r>
          </w:p>
        </w:tc>
      </w:tr>
      <w:tr w:rsidR="00BF3528" w:rsidRPr="00BF3528" w:rsidTr="00AA0108">
        <w:tc>
          <w:tcPr>
            <w:tcW w:w="298" w:type="pct"/>
            <w:tcBorders>
              <w:right w:val="dotted" w:sz="6" w:space="0" w:color="C2B000"/>
            </w:tcBorders>
            <w:shd w:val="clear" w:color="auto" w:fill="FFFFFF"/>
            <w:vAlign w:val="center"/>
          </w:tcPr>
          <w:p w:rsidR="00BF3528" w:rsidRPr="00BF3528" w:rsidRDefault="00BF3528"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
                <w:bCs/>
                <w:color w:val="000000"/>
                <w:sz w:val="18"/>
                <w:szCs w:val="18"/>
                <w:highlight w:val="cyan"/>
              </w:rPr>
              <w:t>Klauzula automatycznej ochrony dla nowych lokalizacji:</w:t>
            </w:r>
          </w:p>
          <w:p w:rsidR="00806E7D" w:rsidRPr="00806E7D" w:rsidRDefault="00806E7D" w:rsidP="00806E7D">
            <w:pPr>
              <w:autoSpaceDE w:val="0"/>
              <w:autoSpaceDN w:val="0"/>
              <w:adjustRightInd w:val="0"/>
              <w:spacing w:after="0" w:line="276" w:lineRule="auto"/>
              <w:jc w:val="both"/>
              <w:rPr>
                <w:rFonts w:ascii="Verdana" w:eastAsia="Calibri" w:hAnsi="Verdana" w:cs="Arial"/>
                <w:b/>
                <w:bCs/>
                <w:color w:val="000000"/>
                <w:sz w:val="18"/>
                <w:szCs w:val="18"/>
                <w:highlight w:val="cyan"/>
              </w:rPr>
            </w:pPr>
            <w:r w:rsidRPr="00806E7D">
              <w:rPr>
                <w:rFonts w:ascii="Verdana" w:eastAsia="Calibri" w:hAnsi="Verdana" w:cs="Arial"/>
                <w:bCs/>
                <w:color w:val="000000"/>
                <w:sz w:val="18"/>
                <w:szCs w:val="18"/>
                <w:highlight w:val="cyan"/>
              </w:rPr>
              <w:t xml:space="preserve">Niniejszym uzgadnia się, że w przypadku uruchomienia nowej lokalizacji (uruchomienie rozumiane jako zakup lub wynajęcie nowej lokalizacji) może zostać ona automatycznie </w:t>
            </w:r>
            <w:r w:rsidRPr="00806E7D">
              <w:rPr>
                <w:rFonts w:ascii="Verdana" w:eastAsia="Calibri" w:hAnsi="Verdana" w:cs="Arial"/>
                <w:bCs/>
                <w:color w:val="000000"/>
                <w:sz w:val="18"/>
                <w:szCs w:val="18"/>
                <w:highlight w:val="cyan"/>
              </w:rPr>
              <w:lastRenderedPageBreak/>
              <w:t xml:space="preserve">włączona do ubezpieczenia wraz z mieniem stanowiącym jej wyposażenie, </w:t>
            </w:r>
            <w:r w:rsidRPr="00806E7D">
              <w:rPr>
                <w:rFonts w:ascii="Verdana" w:eastAsia="Calibri" w:hAnsi="Verdana" w:cs="Arial"/>
                <w:b/>
                <w:bCs/>
                <w:color w:val="000000"/>
                <w:sz w:val="18"/>
                <w:szCs w:val="18"/>
                <w:highlight w:val="cyan"/>
              </w:rPr>
              <w:t xml:space="preserve">pod warunkiem, że nowa lokalizacja spełnia wymagania określone w polisie odnośnie zabezpieczeń przeciwpożarowych.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 xml:space="preserve">Nowe, zgłaszane do ubezpieczenia lokalizacje wymagają zgłoszenia do Zakładu Ubezpieczeń w ciągu 30 dni od dnia ich prawnego przejęcia, np. podpisania umowy najmu. </w:t>
            </w:r>
          </w:p>
          <w:p w:rsidR="00806E7D" w:rsidRPr="00806E7D" w:rsidRDefault="00806E7D" w:rsidP="00806E7D">
            <w:pPr>
              <w:autoSpaceDE w:val="0"/>
              <w:autoSpaceDN w:val="0"/>
              <w:adjustRightInd w:val="0"/>
              <w:spacing w:after="0" w:line="276" w:lineRule="auto"/>
              <w:jc w:val="both"/>
              <w:rPr>
                <w:rFonts w:ascii="Verdana" w:eastAsia="Calibri" w:hAnsi="Verdana" w:cs="Arial"/>
                <w:bCs/>
                <w:color w:val="000000"/>
                <w:sz w:val="18"/>
                <w:szCs w:val="18"/>
                <w:highlight w:val="cyan"/>
              </w:rPr>
            </w:pPr>
            <w:r w:rsidRPr="00806E7D">
              <w:rPr>
                <w:rFonts w:ascii="Verdana" w:eastAsia="Calibri" w:hAnsi="Verdana" w:cs="Arial"/>
                <w:bCs/>
                <w:color w:val="000000"/>
                <w:sz w:val="18"/>
                <w:szCs w:val="18"/>
                <w:highlight w:val="cyan"/>
              </w:rPr>
              <w:t>Ostateczne rozliczenie składki za automatyczne włączenie nowej lokalizacji nastąpi w terminie 30 dni po zakończeniu okresu ubezpieczenia, z zastrzeżeniem dokonania przez Ubezpieczającego dopłaty należnej składki. Składka naliczana będzie z zastosowaniem stawek z oferty przetargowej w systemie „pro rata temporis” (co do dnia).</w:t>
            </w:r>
          </w:p>
          <w:p w:rsidR="00BF3528" w:rsidRPr="00BF3528" w:rsidRDefault="00806E7D" w:rsidP="00806E7D">
            <w:pPr>
              <w:tabs>
                <w:tab w:val="left" w:pos="426"/>
              </w:tabs>
              <w:suppressAutoHyphens/>
              <w:spacing w:after="0" w:line="276" w:lineRule="auto"/>
              <w:contextualSpacing/>
              <w:jc w:val="both"/>
              <w:rPr>
                <w:rFonts w:ascii="Verdana" w:eastAsia="Calibri" w:hAnsi="Verdana" w:cs="Times New Roman"/>
                <w:b/>
                <w:bCs/>
                <w:sz w:val="18"/>
                <w:szCs w:val="18"/>
              </w:rPr>
            </w:pPr>
            <w:r w:rsidRPr="00806E7D">
              <w:rPr>
                <w:rFonts w:ascii="Verdana" w:eastAsia="Calibri" w:hAnsi="Verdana" w:cs="Arial"/>
                <w:b/>
                <w:bCs/>
                <w:i/>
                <w:color w:val="000000"/>
                <w:sz w:val="18"/>
                <w:szCs w:val="18"/>
                <w:highlight w:val="cyan"/>
              </w:rPr>
              <w:t>Limit odpowiedzialności 1 000 000 zł na jedno i wszystkie zdarzenia w okresie ubezpieczenia</w:t>
            </w:r>
            <w:r w:rsidRPr="00806E7D">
              <w:rPr>
                <w:rFonts w:ascii="Verdana" w:eastAsia="Calibri" w:hAnsi="Verdana" w:cs="Arial"/>
                <w:bCs/>
                <w:color w:val="000000"/>
                <w:sz w:val="18"/>
                <w:szCs w:val="18"/>
                <w:highlight w:val="cyan"/>
              </w:rPr>
              <w:t>.</w:t>
            </w:r>
          </w:p>
        </w:tc>
      </w:tr>
      <w:tr w:rsidR="00BA7411" w:rsidRPr="00BF3528" w:rsidTr="00AA0108">
        <w:tc>
          <w:tcPr>
            <w:tcW w:w="298" w:type="pct"/>
            <w:tcBorders>
              <w:right w:val="dotted" w:sz="6" w:space="0" w:color="C2B000"/>
            </w:tcBorders>
            <w:shd w:val="clear" w:color="auto" w:fill="FFFFFF"/>
            <w:vAlign w:val="center"/>
          </w:tcPr>
          <w:p w:rsidR="00BA7411" w:rsidRPr="00BF3528" w:rsidRDefault="00BA7411" w:rsidP="00BF3528">
            <w:pPr>
              <w:numPr>
                <w:ilvl w:val="0"/>
                <w:numId w:val="11"/>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shd w:val="clear" w:color="auto" w:fill="FFFFFF"/>
            <w:vAlign w:val="center"/>
          </w:tcPr>
          <w:p w:rsidR="00BA7411" w:rsidRPr="00BA7411" w:rsidRDefault="00BA7411" w:rsidP="00BA7411">
            <w:pPr>
              <w:autoSpaceDE w:val="0"/>
              <w:autoSpaceDN w:val="0"/>
              <w:adjustRightInd w:val="0"/>
              <w:spacing w:after="0" w:line="276" w:lineRule="auto"/>
              <w:jc w:val="both"/>
              <w:rPr>
                <w:rFonts w:ascii="Verdana" w:eastAsia="Calibri" w:hAnsi="Verdana" w:cs="Arial"/>
                <w:b/>
                <w:bCs/>
                <w:color w:val="000000"/>
                <w:sz w:val="18"/>
                <w:szCs w:val="18"/>
                <w:highlight w:val="cyan"/>
              </w:rPr>
            </w:pPr>
            <w:r w:rsidRPr="00BA7411">
              <w:rPr>
                <w:rFonts w:ascii="Verdana" w:eastAsia="Calibri" w:hAnsi="Verdana" w:cs="Arial"/>
                <w:b/>
                <w:bCs/>
                <w:color w:val="000000"/>
                <w:sz w:val="18"/>
                <w:szCs w:val="18"/>
                <w:highlight w:val="cyan"/>
              </w:rPr>
              <w:t>Klauzula wyłączająca ryzyka cybernetyczne</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Niezależnie od treści jakichkolwiek innych postanowień niniejszej Polisy lub jakichkolwiek klauzul rozszerzających jej postanowienia uzgadnia się, że Ubezpieczyciel nie odpowiada za jakiekolwiek szkody powstałe w danych elektronicznych, w tym zniszczenie, zakłócenie, usunięcie, uszkodzenie lub zmianę, powstałe z jakiegokolwiek powodu (w tym, lecz nie wyłącznie, spowodowanych przez wirusy komputerowe lub inne oprogramowanie o podobnym charakterze, lub wskutek działań hakerów lub innych osób, polegających na nieautoryzowanym dostępie lub ingerencji w dane elektroniczne) oraz wynikające z nich jakiekolwiek szkody następcze, w tym, lecz nie wyłącznie, fizyczne szkody w ubezpieczonym mieniu, utratę możliwości użytkowania, obniżenie funkcjonalności, utratę zysku będącą następstwem zakłócenia bądź przerwy w działalności, a także koszty i nakłady dowolnego rodzaju, niezależnie od jakichkolwiek innych powodów lub zdarzeń, które przyczyniły się równocześnie lub w dowolnej innej kolejności do powstania szkód.</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Przy czym za:</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dane elektroniczne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BA7411" w:rsidRPr="00BA7411" w:rsidRDefault="00BA7411" w:rsidP="00BA7411">
            <w:pPr>
              <w:autoSpaceDE w:val="0"/>
              <w:autoSpaceDN w:val="0"/>
              <w:adjustRightInd w:val="0"/>
              <w:spacing w:after="0" w:line="276" w:lineRule="auto"/>
              <w:jc w:val="both"/>
              <w:rPr>
                <w:rFonts w:ascii="Verdana" w:eastAsia="Calibri" w:hAnsi="Verdana" w:cs="Arial"/>
                <w:bCs/>
                <w:color w:val="000000"/>
                <w:sz w:val="18"/>
                <w:szCs w:val="18"/>
                <w:highlight w:val="cyan"/>
              </w:rPr>
            </w:pPr>
            <w:r w:rsidRPr="00BA7411">
              <w:rPr>
                <w:rFonts w:ascii="Verdana" w:eastAsia="Calibri" w:hAnsi="Verdana" w:cs="Arial"/>
                <w:bCs/>
                <w:color w:val="000000"/>
                <w:sz w:val="18"/>
                <w:szCs w:val="18"/>
                <w:highlight w:val="cyan"/>
              </w:rPr>
              <w:t>- wirus komputerowy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F3528" w:rsidRPr="00BF3528" w:rsidTr="00AA0108">
        <w:trPr>
          <w:trHeight w:val="885"/>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6" w:name="_Toc450819732"/>
            <w:bookmarkStart w:id="7" w:name="_Toc55770603"/>
            <w:r w:rsidRPr="00BF3528">
              <w:rPr>
                <w:rFonts w:ascii="Verdana" w:eastAsia="Calibri" w:hAnsi="Verdana" w:cs="Times New Roman"/>
                <w:b/>
                <w:color w:val="C2B000"/>
                <w:sz w:val="20"/>
              </w:rPr>
              <w:t xml:space="preserve">Treść fakultatywnych klauzul oraz liczba punktów możliwych do uzyskania w przypadku ich akceptacji dla zadań </w:t>
            </w:r>
            <w:r w:rsidRPr="00BF3528">
              <w:rPr>
                <w:rFonts w:ascii="Verdana" w:eastAsia="Calibri" w:hAnsi="Verdana" w:cs="Times New Roman"/>
                <w:b/>
                <w:sz w:val="20"/>
              </w:rPr>
              <w:t xml:space="preserve">CZĘŚCI I </w:t>
            </w:r>
            <w:r w:rsidRPr="00BF3528">
              <w:rPr>
                <w:rFonts w:ascii="Verdana" w:eastAsia="Calibri" w:hAnsi="Verdana" w:cs="Times New Roman"/>
                <w:b/>
                <w:color w:val="C2B000"/>
                <w:sz w:val="20"/>
              </w:rPr>
              <w:t>zamówienia</w:t>
            </w:r>
            <w:bookmarkEnd w:id="6"/>
            <w:bookmarkEnd w:id="7"/>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7193"/>
        <w:gridCol w:w="1348"/>
      </w:tblGrid>
      <w:tr w:rsidR="00BF3528" w:rsidRPr="00BF3528" w:rsidTr="00AA0108">
        <w:trPr>
          <w:tblHeader/>
        </w:trPr>
        <w:tc>
          <w:tcPr>
            <w:tcW w:w="287"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4" w:space="0" w:color="C2B000"/>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 / warunku dodatkowego</w:t>
            </w:r>
          </w:p>
        </w:tc>
        <w:tc>
          <w:tcPr>
            <w:tcW w:w="744"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danej klauzuli </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terroryzmu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szkody powstałe w ubezpieczonym mieniu w wyniku zdarzeń objętych ochroną ubezpieczeniową oraz akcji ratowniczej związanej z tymi zdarzeniami, będącymi bezpośrednim wynikiem aktu terroryzmu.</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Za akt terroryzmu uważa się działania, które mają na celu wprowadzenie chaosu, zastraszenie ludności lub dezorganizację życia publicznego dla osiągnięcia określonych skutków ekonomicznych, politycznych, ideologicznych, religijnych, społecznych lub socjalnych.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Z zakresu odpowiedzialności wyłączone są szkody:</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skażenia biologicznego lub chemicznego</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powstałe na skutek działań hackerów komputerowych, ataków elektronicznych, włamań komputerowych, wprowadzenia wirusów komputerowych</w:t>
            </w:r>
          </w:p>
          <w:p w:rsidR="00BF3528" w:rsidRPr="00BF3528" w:rsidRDefault="00BF3528" w:rsidP="00BF3528">
            <w:pPr>
              <w:numPr>
                <w:ilvl w:val="0"/>
                <w:numId w:val="40"/>
              </w:num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wynikającego bezpośrednio lub pośrednio z  wybuchu jądrowego, reakcji nuklearnej, promieniowania jądrowego, skażenia radioaktywnego.</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1 000 000 zł na jedno i wszystkie zdarzenia w okresie ubezpieczenia.</w:t>
            </w:r>
          </w:p>
          <w:p w:rsidR="00BF3528" w:rsidRPr="00BF3528" w:rsidRDefault="00BF3528" w:rsidP="00BF3528">
            <w:pPr>
              <w:tabs>
                <w:tab w:val="left" w:pos="426"/>
              </w:tabs>
              <w:spacing w:after="0" w:line="276" w:lineRule="auto"/>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i/>
                <w:sz w:val="18"/>
                <w:szCs w:val="18"/>
                <w:u w:val="single"/>
                <w:lang w:eastAsia="pl-PL"/>
              </w:rPr>
              <w:t xml:space="preserve">Franszyza redukcyjna: </w:t>
            </w:r>
            <w:r w:rsidRPr="00BF3528">
              <w:rPr>
                <w:rFonts w:ascii="Verdana" w:eastAsia="HelveticaNeuePl-Regular" w:hAnsi="Verdana" w:cs="HelveticaNeuePl-Regular"/>
                <w:i/>
                <w:sz w:val="18"/>
                <w:szCs w:val="18"/>
                <w:lang w:eastAsia="pl-PL"/>
              </w:rPr>
              <w:t xml:space="preserve">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Gulim" w:hAnsi="Verdana" w:cs="Arial"/>
                <w:b/>
                <w:bCs/>
                <w:sz w:val="18"/>
                <w:szCs w:val="18"/>
              </w:rPr>
            </w:pPr>
            <w:r w:rsidRPr="00BF3528">
              <w:rPr>
                <w:rFonts w:ascii="Verdana" w:eastAsia="Gulim" w:hAnsi="Verdana" w:cs="Arial"/>
                <w:b/>
                <w:bCs/>
                <w:sz w:val="18"/>
                <w:szCs w:val="18"/>
              </w:rPr>
              <w:t>Klauzula strajków, rozruchów, zamieszek społecznych</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zostaje rozszerzony o ryzyko zniszczenia, uszkodzenia, utraty mienia wskutek rozruchów, strajków, zamieszek społecznych, przez które rozumie się:</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czynności osób biorących udział w jakichkolwiek zakłóceniach porządku publicznego, </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tłumieniu lub próbach stłumienia zakłóceń porządku publicznego lub przy zmniejszaniu skutków takich zakłóceń</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umyślną czynność strajkującego lub innego pracownika popierającego strajk</w:t>
            </w:r>
          </w:p>
          <w:p w:rsidR="00BF3528" w:rsidRPr="00BF3528" w:rsidRDefault="00BF3528" w:rsidP="00BF3528">
            <w:pPr>
              <w:numPr>
                <w:ilvl w:val="0"/>
                <w:numId w:val="41"/>
              </w:num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działanie uprawnionej władzy przy zapobieganiu lub próbach zapobieżenia czynnościom lub przy zmniejszaniu skutków czynności.</w:t>
            </w:r>
          </w:p>
          <w:p w:rsidR="00BF3528" w:rsidRPr="00BF3528" w:rsidRDefault="00BF3528" w:rsidP="00BF3528">
            <w:pPr>
              <w:tabs>
                <w:tab w:val="left" w:pos="426"/>
              </w:tabs>
              <w:snapToGrid w:val="0"/>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300 000 zł na jedno i wszystkie zdarzenia w okresie ubezpieczenia</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1943F0" w:rsidRDefault="00BF3528" w:rsidP="00BF3528">
            <w:pPr>
              <w:tabs>
                <w:tab w:val="left" w:pos="426"/>
              </w:tabs>
              <w:suppressAutoHyphens/>
              <w:spacing w:after="0" w:line="276" w:lineRule="auto"/>
              <w:jc w:val="both"/>
              <w:rPr>
                <w:rFonts w:ascii="Verdana" w:eastAsia="Calibri" w:hAnsi="Verdana" w:cs="Times New Roman"/>
                <w:b/>
                <w:bCs/>
                <w:sz w:val="18"/>
                <w:szCs w:val="18"/>
                <w:highlight w:val="cyan"/>
              </w:rPr>
            </w:pPr>
            <w:r w:rsidRPr="001943F0">
              <w:rPr>
                <w:rFonts w:ascii="Verdana" w:eastAsia="Calibri" w:hAnsi="Verdana" w:cs="Times New Roman"/>
                <w:b/>
                <w:bCs/>
                <w:sz w:val="18"/>
                <w:szCs w:val="18"/>
                <w:highlight w:val="cyan"/>
              </w:rPr>
              <w:t xml:space="preserve">Klauzula katastrofy budowlanej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lastRenderedPageBreak/>
              <w:t>Niniejszym uzgadnia się, że zakres ubezpieczenia zostaje rozszerzony o szkody powstałe w ubezpieczonym mieniu wskutek niezamierzonego, gwałtownego zniszczenia obiektu budowlanego lub jego części, w rozumieniu definicji Ustawy z dnia 7 lipca 1994 r. Prawo Budowlane (tekst jednolity Dz. U. 2006r. Nr 156 poz. 1118, z późn. zm.)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Ochrona nie obejmuje szkód powstałych w obiektach:</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1)</w:t>
            </w:r>
            <w:r w:rsidRPr="001943F0">
              <w:rPr>
                <w:rFonts w:ascii="Verdana" w:eastAsia="Calibri" w:hAnsi="Verdana" w:cs="Times New Roman"/>
                <w:sz w:val="18"/>
                <w:szCs w:val="18"/>
                <w:highlight w:val="cyan"/>
              </w:rPr>
              <w:tab/>
              <w:t>które są użytkowane niezgodnie z przeznaczeniem;</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2)</w:t>
            </w:r>
            <w:r w:rsidRPr="001943F0">
              <w:rPr>
                <w:rFonts w:ascii="Verdana" w:eastAsia="Calibri" w:hAnsi="Verdana" w:cs="Times New Roman"/>
                <w:sz w:val="18"/>
                <w:szCs w:val="18"/>
                <w:highlight w:val="cyan"/>
              </w:rPr>
              <w:tab/>
              <w:t xml:space="preserve">które nie posiadają odbioru końcowego robót dokonanego przez organ nadzoru budowlanego; </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3)</w:t>
            </w:r>
            <w:r w:rsidRPr="001943F0">
              <w:rPr>
                <w:rFonts w:ascii="Verdana" w:eastAsia="Calibri" w:hAnsi="Verdana" w:cs="Times New Roman"/>
                <w:sz w:val="18"/>
                <w:szCs w:val="18"/>
                <w:highlight w:val="cyan"/>
              </w:rPr>
              <w:tab/>
              <w:t>które są dopuszczone tymczasowo do użytkowania;</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4)</w:t>
            </w:r>
            <w:r w:rsidRPr="001943F0">
              <w:rPr>
                <w:rFonts w:ascii="Verdana" w:eastAsia="Calibri" w:hAnsi="Verdana" w:cs="Times New Roman"/>
                <w:sz w:val="18"/>
                <w:szCs w:val="18"/>
                <w:highlight w:val="cyan"/>
              </w:rPr>
              <w:tab/>
              <w:t>których wiek, w zależności od głównej konstrukcji nośnej, wynosi więcej niż:</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50</w:t>
            </w:r>
            <w:r w:rsidRPr="001943F0">
              <w:rPr>
                <w:rFonts w:ascii="Verdana" w:eastAsia="Calibri" w:hAnsi="Verdana" w:cs="Times New Roman"/>
                <w:sz w:val="18"/>
                <w:szCs w:val="18"/>
                <w:highlight w:val="cyan"/>
              </w:rPr>
              <w:tab/>
              <w:t>lat – dla obiektów o konstrukcji drewnianej i stalowej,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90</w:t>
            </w:r>
            <w:r w:rsidRPr="001943F0">
              <w:rPr>
                <w:rFonts w:ascii="Verdana" w:eastAsia="Calibri" w:hAnsi="Verdana" w:cs="Times New Roman"/>
                <w:sz w:val="18"/>
                <w:szCs w:val="18"/>
                <w:highlight w:val="cyan"/>
              </w:rPr>
              <w:tab/>
              <w:t>lat – dla obiektów o konstrukcji murowanej i żelbetowej;</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5)</w:t>
            </w:r>
            <w:r w:rsidRPr="001943F0">
              <w:rPr>
                <w:rFonts w:ascii="Verdana" w:eastAsia="Calibri" w:hAnsi="Verdana" w:cs="Times New Roman"/>
                <w:sz w:val="18"/>
                <w:szCs w:val="18"/>
                <w:highlight w:val="cyan"/>
              </w:rPr>
              <w:tab/>
              <w:t>przemysłowych, w których posadowiono maszyny i urządzenia wytwarzające stale bądź cyklicznie, silne drgania mechaniczne lub fale akustyczne o wysokiej częstotliwości zdolne oddziaływać destrukcyjnie na konstrukcję budowlaną;</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6)</w:t>
            </w:r>
            <w:r w:rsidRPr="001943F0">
              <w:rPr>
                <w:rFonts w:ascii="Verdana" w:eastAsia="Calibri" w:hAnsi="Verdana" w:cs="Times New Roman"/>
                <w:sz w:val="18"/>
                <w:szCs w:val="18"/>
                <w:highlight w:val="cyan"/>
              </w:rPr>
              <w:tab/>
              <w:t>położonych na obszarach zagrożonych występowaniem szkód górniczych w rozumienie prawa górniczego;</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7)</w:t>
            </w:r>
            <w:r w:rsidRPr="001943F0">
              <w:rPr>
                <w:rFonts w:ascii="Verdana" w:eastAsia="Calibri" w:hAnsi="Verdana" w:cs="Times New Roman"/>
                <w:sz w:val="18"/>
                <w:szCs w:val="18"/>
                <w:highlight w:val="cyan"/>
              </w:rPr>
              <w:tab/>
              <w:t>w trakcie budowy, rozbudowy, przebudowy, odbudowy i nadbudowy;</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8)</w:t>
            </w:r>
            <w:r w:rsidRPr="001943F0">
              <w:rPr>
                <w:rFonts w:ascii="Verdana" w:eastAsia="Calibri" w:hAnsi="Verdana" w:cs="Times New Roman"/>
                <w:sz w:val="18"/>
                <w:szCs w:val="18"/>
                <w:highlight w:val="cyan"/>
              </w:rPr>
              <w:tab/>
              <w:t>w których, prowadzenie prac adaptacyjnych i modernizacyjnych obejmowało zmiany w elementach konstrukcyjnych i nie było wykonane na bazie stosownych dokumentacji projektowo-technicznych i wymaganych zezwoleń;</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9)</w:t>
            </w:r>
            <w:r w:rsidRPr="001943F0">
              <w:rPr>
                <w:rFonts w:ascii="Verdana" w:eastAsia="Calibri" w:hAnsi="Verdana" w:cs="Times New Roman"/>
                <w:sz w:val="18"/>
                <w:szCs w:val="18"/>
                <w:highlight w:val="cyan"/>
              </w:rPr>
              <w:tab/>
              <w:t>wysokościowych nie posiadających aktualnie wykonanych pomiarów geodezyjnych potwierdzających poprawność posadowienia konstrukcji;</w:t>
            </w:r>
          </w:p>
          <w:p w:rsidR="001943F0" w:rsidRPr="001943F0" w:rsidRDefault="001943F0" w:rsidP="001943F0">
            <w:pPr>
              <w:spacing w:after="0" w:line="276" w:lineRule="auto"/>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Limit odpowiedzialności: 5 000 000 zł na jedno i wszystkie zdarzenia w okresie ubezpieczenia</w:t>
            </w:r>
          </w:p>
          <w:p w:rsidR="00BF3528" w:rsidRPr="00BF3528" w:rsidRDefault="001943F0" w:rsidP="001943F0">
            <w:pPr>
              <w:spacing w:after="0" w:line="276" w:lineRule="auto"/>
              <w:jc w:val="both"/>
              <w:rPr>
                <w:rFonts w:ascii="Verdana" w:eastAsia="Calibri" w:hAnsi="Verdana" w:cs="Times New Roman"/>
                <w:sz w:val="18"/>
                <w:szCs w:val="18"/>
              </w:rPr>
            </w:pPr>
            <w:r w:rsidRPr="001943F0">
              <w:rPr>
                <w:rFonts w:ascii="Verdana" w:eastAsia="Calibri" w:hAnsi="Verdana" w:cs="Times New Roman"/>
                <w:sz w:val="18"/>
                <w:szCs w:val="18"/>
                <w:highlight w:val="cyan"/>
              </w:rPr>
              <w:t>Franszyza redukcyjna: 2 000 zł</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BF3528" w:rsidRPr="00BF3528" w:rsidTr="00AA0108">
        <w:tc>
          <w:tcPr>
            <w:tcW w:w="287" w:type="pct"/>
            <w:tcBorders>
              <w:bottom w:val="single" w:sz="4" w:space="0" w:color="000000"/>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000000"/>
              <w:right w:val="dotted" w:sz="6" w:space="0" w:color="C2B000"/>
            </w:tcBorders>
            <w:shd w:val="clear" w:color="auto" w:fill="FFFFFF"/>
          </w:tcPr>
          <w:p w:rsidR="00BF3528" w:rsidRPr="00BF3528" w:rsidRDefault="00BF3528" w:rsidP="00BF3528">
            <w:pPr>
              <w:tabs>
                <w:tab w:val="left" w:pos="426"/>
              </w:tabs>
              <w:suppressAutoHyphens/>
              <w:snapToGrid w:val="0"/>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wyrównania kwot </w:t>
            </w:r>
          </w:p>
          <w:p w:rsidR="00BF3528" w:rsidRPr="00BF3528" w:rsidRDefault="00BF3528" w:rsidP="00BF3528">
            <w:pPr>
              <w:tabs>
                <w:tab w:val="left" w:pos="426"/>
              </w:tabs>
              <w:snapToGri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jeżeli w razie szkody zostanie stwierdzone, że sumy ubezpieczenia poszczególnych ubezpieczonych pozycji przekraczają odpowiadające im wartości ubezpieczenia, to powstałe nadwyżki zostaną podzielone na te pozycje, co do których nawet po wykorzystaniu sumy ubezpieczenia prewencyjnego (jeżeli było zawarte), zachodzi niedoubezpieczenie lub dla których zapisana w polisie suma ubezpieczenia jest niewystarczająca z powodu powstałych kosztów związanych z uniknięciem lub ograniczeniem szkody.</w:t>
            </w:r>
          </w:p>
        </w:tc>
        <w:tc>
          <w:tcPr>
            <w:tcW w:w="744" w:type="pct"/>
            <w:tcBorders>
              <w:left w:val="dotted" w:sz="6" w:space="0" w:color="C2B000"/>
              <w:bottom w:val="single" w:sz="4" w:space="0" w:color="000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transportowa</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obejmuje się ochroną ubezpieczeniową maszyny, urządzenia i wyposażenie oraz  niskocenne składniki majątku stanowiące własność Ubezpieczonego lub Ubezpieczającego bądź będące w ich posiadaniu na podstawie tytułu prawnego od szkód powstałych w tym mieniu podczas transportu na terenie RP. Ochrona ubezpieczeniowa dotyczy transportów, które spełniają łącznie następujące kryteria:</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transport wykonywany jest pomiędzy lokalizacjami, w których Ubezpieczony lub Ubezpieczający prowadzi działalność;</w:t>
            </w:r>
          </w:p>
          <w:p w:rsidR="00BF3528" w:rsidRPr="00BF3528" w:rsidRDefault="00BF3528" w:rsidP="00BF3528">
            <w:pPr>
              <w:numPr>
                <w:ilvl w:val="0"/>
                <w:numId w:val="84"/>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transport wykonywany jest przez Ubezpieczonego lub Ubezpieczającego lub osoby, za które ponoszą one odpowiedzialność lub przez osoby trzecie na podstawie jakichkolwiek umów cywilnoprawnych, w szczególności umów przewozowych, spedycyjnych lub umów o świadczenie usług logistycznych.</w:t>
            </w:r>
          </w:p>
          <w:p w:rsidR="00BF3528" w:rsidRPr="00BF3528" w:rsidRDefault="00BF3528" w:rsidP="00BF3528">
            <w:p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 odniesieniu do transportów wykonywanych przez przewoźników zawodowych brak polisy ubezpieczenia OC przewoźnika (OCPD) nie powoduje braku ochrony w ubezpieczeniu mienia w transporcie. </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powstałe wskutek następujących zdarzeń losowych:</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pożar, bezpośrednie uderzenie pioruna, eksplozja, upadek statku powietrznego, huragan, deszcz nawalny, powódź, grad, lawina, trzęsienie ziemi, osuwanie i zapadanie się ziemi, uderzenie pojazdu, huk ponaddźwiękowy, dym i sadza, upadek drzew, budynków lub budowli;</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wypadek, jakiemu uległ środek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rabunek;</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mienia wraz ze środkiem transportu;</w:t>
            </w:r>
          </w:p>
          <w:p w:rsidR="00BF3528" w:rsidRPr="00BF3528" w:rsidRDefault="00BF3528" w:rsidP="00BF3528">
            <w:pPr>
              <w:numPr>
                <w:ilvl w:val="0"/>
                <w:numId w:val="85"/>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kradzież z włamaniem.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odniesieniu do szkód powstałych wskutek kradzieży mienia wraz ze środkiem transportu lub kradzieży z włamaniem pkt. 2.4) i 2.5) powyżej Zakład Ubezpieczeń ponosi odpowiedzialność tylko wówczas, gdy środek transportu był zamknięty na zamki fabryczne i pozostawiony na terenie ogrodzonym stałym parkanem, zamkniętym i oświetlonym w porze nocnej oraz całodobowo dozorowanym.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Za początek transportu uważa się moment rozpoczęcia załadunku ubezpieczonego mienia, a za koniec transportu – moment zakończenia wyładunku w miejscu docelowym. Szkody powstałe w wyniku zdarzeń losowych wskazanych w pkt. 2 mających miejsce podczas załadunku i rozładunku mienia są objęte ubezpieczeniem.</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Ochroną ubezpieczeniową nie są objęte szkody:</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niewłaściwego załadowania lub oznakowania, opakowania niezgodnego z obowiązującymi normami lub zwyczajami bądź jego braku, jak również wskutek obciążenia środka transportu ponad dopuszczalna ładowność;</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nieprawidłowego zamocowania lub rozmieszczenia ładunku w pojeździe;</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nieprzystosowania danego środka transportu do specyfiki i właściwości przewożonego w nim mienia;</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wskutek wady ukrytej przewożonego mienia, naturalnego ubytku wagi, ilości lub objętości;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wskutek złego stanu technicznego środka transportu; </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wyniku nietrzeźwości, stanu po użyciu alkoholu lub odurzenia narkotykami lub innymi podobnie działającymi substancjami osoby kierującej środkiem transportu lub użycia przez tę osobę środków farmaceutycznych lub leków po użyciu, których przeciwwskazane jest kierowanie pojazdami;</w:t>
            </w:r>
          </w:p>
          <w:p w:rsidR="00BF3528" w:rsidRPr="00BF3528" w:rsidRDefault="00BF3528" w:rsidP="00BF3528">
            <w:pPr>
              <w:numPr>
                <w:ilvl w:val="0"/>
                <w:numId w:val="86"/>
              </w:numPr>
              <w:spacing w:after="0" w:line="276" w:lineRule="auto"/>
              <w:ind w:left="1040"/>
              <w:contextualSpacing/>
              <w:jc w:val="both"/>
              <w:rPr>
                <w:rFonts w:ascii="Verdana" w:eastAsia="Calibri" w:hAnsi="Verdana" w:cs="Times New Roman"/>
                <w:sz w:val="18"/>
                <w:szCs w:val="18"/>
              </w:rPr>
            </w:pPr>
            <w:r w:rsidRPr="00BF3528">
              <w:rPr>
                <w:rFonts w:ascii="Verdana" w:eastAsia="Calibri" w:hAnsi="Verdana" w:cs="Times New Roman"/>
                <w:sz w:val="18"/>
                <w:szCs w:val="18"/>
              </w:rPr>
              <w:t>powstałe w wartościach pieniężnych i pojazdach.</w:t>
            </w:r>
          </w:p>
          <w:p w:rsidR="00BF3528" w:rsidRPr="00BF3528" w:rsidRDefault="00BF3528" w:rsidP="00BF3528">
            <w:pPr>
              <w:numPr>
                <w:ilvl w:val="0"/>
                <w:numId w:val="83"/>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Ponadto ochrona ubezpieczeniowa nie obejmuje transportu:</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obrazów i wszelkich innych dzieł sztuki</w:t>
            </w:r>
          </w:p>
          <w:p w:rsidR="00BF3528" w:rsidRPr="00BF3528" w:rsidRDefault="00BF3528" w:rsidP="00BF3528">
            <w:pPr>
              <w:numPr>
                <w:ilvl w:val="0"/>
                <w:numId w:val="87"/>
              </w:numPr>
              <w:spacing w:after="0" w:line="276" w:lineRule="auto"/>
              <w:ind w:left="1040" w:hanging="425"/>
              <w:contextualSpacing/>
              <w:jc w:val="both"/>
              <w:rPr>
                <w:rFonts w:ascii="Verdana" w:eastAsia="Calibri" w:hAnsi="Verdana" w:cs="Times New Roman"/>
                <w:sz w:val="18"/>
                <w:szCs w:val="18"/>
              </w:rPr>
            </w:pPr>
            <w:r w:rsidRPr="00BF3528">
              <w:rPr>
                <w:rFonts w:ascii="Verdana" w:eastAsia="Calibri" w:hAnsi="Verdana" w:cs="Times New Roman"/>
                <w:sz w:val="18"/>
                <w:szCs w:val="18"/>
              </w:rPr>
              <w:t>mienia załadowanego w stanie uszkodzonym i zdekompletowanym</w:t>
            </w:r>
            <w:r w:rsidRPr="00BF3528">
              <w:rPr>
                <w:rFonts w:ascii="Verdana" w:eastAsia="Calibri" w:hAnsi="Verdana" w:cs="Times New Roman"/>
                <w:b/>
                <w:bCs/>
                <w:sz w:val="18"/>
                <w:szCs w:val="18"/>
              </w:rPr>
              <w:t xml:space="preserve"> </w:t>
            </w:r>
          </w:p>
          <w:p w:rsidR="00BF3528" w:rsidRPr="00BF3528" w:rsidRDefault="00BF3528" w:rsidP="001943F0">
            <w:pPr>
              <w:suppressAutoHyphens/>
              <w:spacing w:after="0" w:line="276" w:lineRule="auto"/>
              <w:jc w:val="both"/>
              <w:rPr>
                <w:rFonts w:ascii="Verdana" w:eastAsia="HelveticaNeuePl-Regular" w:hAnsi="Verdana" w:cs="HelveticaNeuePl-Regular"/>
                <w:i/>
                <w:sz w:val="18"/>
                <w:szCs w:val="18"/>
                <w:lang w:eastAsia="pl-PL"/>
              </w:rPr>
            </w:pPr>
            <w:r w:rsidRPr="001943F0">
              <w:rPr>
                <w:rFonts w:ascii="Verdana" w:eastAsia="HelveticaNeuePl-Regular" w:hAnsi="Verdana" w:cs="HelveticaNeuePl-Regular"/>
                <w:i/>
                <w:sz w:val="18"/>
                <w:szCs w:val="18"/>
                <w:highlight w:val="cyan"/>
                <w:u w:val="single"/>
                <w:lang w:eastAsia="pl-PL"/>
              </w:rPr>
              <w:t>Limit odpowiedzialności:</w:t>
            </w:r>
            <w:r w:rsidRPr="001943F0">
              <w:rPr>
                <w:rFonts w:ascii="Verdana" w:eastAsia="HelveticaNeuePl-Regular" w:hAnsi="Verdana" w:cs="HelveticaNeuePl-Regular"/>
                <w:i/>
                <w:sz w:val="18"/>
                <w:szCs w:val="18"/>
                <w:highlight w:val="cyan"/>
                <w:lang w:eastAsia="pl-PL"/>
              </w:rPr>
              <w:t xml:space="preserve"> </w:t>
            </w:r>
            <w:r w:rsidR="001943F0" w:rsidRPr="001943F0">
              <w:rPr>
                <w:rFonts w:ascii="Verdana" w:eastAsia="HelveticaNeuePl-Regular" w:hAnsi="Verdana" w:cs="HelveticaNeuePl-Regular"/>
                <w:i/>
                <w:sz w:val="18"/>
                <w:szCs w:val="18"/>
                <w:highlight w:val="cyan"/>
                <w:lang w:eastAsia="pl-PL"/>
              </w:rPr>
              <w:t>1</w:t>
            </w:r>
            <w:r w:rsidRPr="001943F0">
              <w:rPr>
                <w:rFonts w:ascii="Verdana" w:eastAsia="HelveticaNeuePl-Regular" w:hAnsi="Verdana" w:cs="HelveticaNeuePl-Regular"/>
                <w:i/>
                <w:sz w:val="18"/>
                <w:szCs w:val="18"/>
                <w:highlight w:val="cyan"/>
                <w:lang w:eastAsia="pl-PL"/>
              </w:rPr>
              <w:t>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10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auto"/>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auto"/>
          </w:tcPr>
          <w:p w:rsidR="00BF3528" w:rsidRPr="00BF3528" w:rsidRDefault="00BF3528" w:rsidP="00BF3528">
            <w:pPr>
              <w:tabs>
                <w:tab w:val="left" w:pos="567"/>
              </w:tabs>
              <w:suppressAutoHyphens/>
              <w:spacing w:after="0" w:line="240" w:lineRule="auto"/>
              <w:ind w:left="-94"/>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t>Klauzula stałych kosztów działalności</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zakres ubezpieczenia obejmuje ochroną ubezpieczeniową koszty stałe działalności, które Ubezpieczający poniósł w czasie przerwy działalności w miejscu ubezpieczenia wskazanym w umowie ubezpieczenia, w wyniku wystąpienia szkody spowodowanej ubezpieczonym zdarzeniem losowym.</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obejmuje ochroną ubezpieczeniową koszty wskazane w ust. 1 wyłącznie pod warunkiem, że szkoda w ubezpieczonym mieniu, objęta jest zakresem ubezpieczenia mienia od wszystkich ryzyk, za którą Ubezpieczyciel ponosi odpowiedzialność.</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Przez użyte w treści klauzuli określenia należy rozumieć:</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Koszty stałe działalności – związane z prowadzoną działalnością wydatki, które nie zależą od wielkości zakupów, produkcji lub sprzedaży, które mogłyby być pokryte przez Ubezpieczającego przy niezakłóconym przebiegu działalności poniesione na: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Opłaty dzierżawne, czynsze oraz opłaty za pobór energii elektrycznej, cieplnej, wody i gazu związane z ubezpieczonym budynkiem lub lokalem, w którym  powstała szkoda;</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podstawowe wynagrodzenie pracowników z tytułu umów o pracę;</w:t>
            </w:r>
          </w:p>
          <w:p w:rsidR="00BF3528" w:rsidRPr="00BF3528" w:rsidRDefault="00BF3528" w:rsidP="00BF3528">
            <w:pPr>
              <w:numPr>
                <w:ilvl w:val="0"/>
                <w:numId w:val="90"/>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odsetki rat kredytów, pożyczek i rat leasingowych.</w:t>
            </w:r>
          </w:p>
          <w:p w:rsidR="00BF3528" w:rsidRPr="00BF3528" w:rsidRDefault="00BF3528" w:rsidP="00BF3528">
            <w:pPr>
              <w:numPr>
                <w:ilvl w:val="0"/>
                <w:numId w:val="89"/>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Okres odszkodowawczy – okres trwający od dnia wystąpienia szkody powodującej przerwanie działalności Ubezpieczającego do dnia przywrócenia mienia do stanu pierwotnego i zaistnienia technicznych możliwości prowadzenia działalności w zakresie sprzed szkody, nie dłuższej jednak niż 6 miesięcy.</w:t>
            </w:r>
          </w:p>
          <w:p w:rsidR="00BF3528" w:rsidRPr="00BF3528" w:rsidRDefault="00BF3528" w:rsidP="00BF3528">
            <w:pPr>
              <w:numPr>
                <w:ilvl w:val="0"/>
                <w:numId w:val="88"/>
              </w:numPr>
              <w:spacing w:after="0" w:line="276" w:lineRule="auto"/>
              <w:ind w:left="473"/>
              <w:contextualSpacing/>
              <w:jc w:val="both"/>
              <w:rPr>
                <w:rFonts w:ascii="Verdana" w:eastAsia="Calibri" w:hAnsi="Verdana" w:cs="Times New Roman"/>
                <w:sz w:val="18"/>
                <w:szCs w:val="18"/>
              </w:rPr>
            </w:pPr>
            <w:r w:rsidRPr="00BF3528">
              <w:rPr>
                <w:rFonts w:ascii="Verdana" w:eastAsia="Calibri" w:hAnsi="Verdana" w:cs="Times New Roman"/>
                <w:sz w:val="18"/>
                <w:szCs w:val="18"/>
              </w:rPr>
              <w:t>W ochrona ubezpieczeniowa nie obejmuje:</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kosztów stałych działalności ponoszonych przez Ubezpieczającego w związku z:</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brakiem wystarczających środków finansowych niezbędnych do odtworzenia mienia dotkniętego szkodą w jak najkrótszym czasie, o ile brak powyższych środków nie wynika z braku wypłaty odszkodowania przez Ubezpieczyciela w terminie 30 dni od zgłoszenia szkody objętej ubezpieczeniem;</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decyzjami Ubezpieczającego o zmianie rodzaju działalności lub miejsca jej prowadzenia oraz innowacjami i ulepszeniami wprowadzanymi w trakcie odbudowy zniszczonego mienia;</w:t>
            </w:r>
          </w:p>
          <w:p w:rsidR="00BF3528" w:rsidRPr="00BF3528" w:rsidRDefault="00BF3528" w:rsidP="00BF3528">
            <w:pPr>
              <w:numPr>
                <w:ilvl w:val="0"/>
                <w:numId w:val="92"/>
              </w:numPr>
              <w:spacing w:after="0" w:line="276" w:lineRule="auto"/>
              <w:ind w:left="1465"/>
              <w:contextualSpacing/>
              <w:jc w:val="both"/>
              <w:rPr>
                <w:rFonts w:ascii="Verdana" w:eastAsia="Calibri" w:hAnsi="Verdana" w:cs="Times New Roman"/>
                <w:sz w:val="18"/>
                <w:szCs w:val="18"/>
              </w:rPr>
            </w:pPr>
            <w:r w:rsidRPr="00BF3528">
              <w:rPr>
                <w:rFonts w:ascii="Verdana" w:eastAsia="Calibri" w:hAnsi="Verdana" w:cs="Times New Roman"/>
                <w:sz w:val="18"/>
                <w:szCs w:val="18"/>
              </w:rPr>
              <w:t>opóźnieniem wznowienia działalności po szkodzie, w wyniku decyzji Ubezpieczającego;</w:t>
            </w:r>
          </w:p>
          <w:p w:rsidR="00BF3528" w:rsidRPr="00BF3528" w:rsidRDefault="00BF3528" w:rsidP="00BF3528">
            <w:pPr>
              <w:numPr>
                <w:ilvl w:val="0"/>
                <w:numId w:val="91"/>
              </w:numPr>
              <w:spacing w:after="0" w:line="276" w:lineRule="auto"/>
              <w:ind w:left="898"/>
              <w:contextualSpacing/>
              <w:jc w:val="both"/>
              <w:rPr>
                <w:rFonts w:ascii="Verdana" w:eastAsia="Calibri" w:hAnsi="Verdana" w:cs="Times New Roman"/>
                <w:sz w:val="18"/>
                <w:szCs w:val="18"/>
              </w:rPr>
            </w:pPr>
            <w:r w:rsidRPr="00BF3528">
              <w:rPr>
                <w:rFonts w:ascii="Verdana" w:eastAsia="Calibri" w:hAnsi="Verdana" w:cs="Times New Roman"/>
                <w:sz w:val="18"/>
                <w:szCs w:val="18"/>
              </w:rPr>
              <w:t>premii, dodatków specjalnych do wynagrodzeń.</w:t>
            </w:r>
          </w:p>
          <w:p w:rsidR="00BF3528" w:rsidRPr="00BF3528" w:rsidRDefault="00BF3528" w:rsidP="00BF3528">
            <w:pPr>
              <w:tabs>
                <w:tab w:val="left" w:pos="426"/>
              </w:tab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r w:rsidRPr="00BF3528">
              <w:rPr>
                <w:rFonts w:ascii="Verdana" w:eastAsia="HelveticaNeuePl-Regular" w:hAnsi="Verdana" w:cs="HelveticaNeuePl-Regular"/>
                <w:i/>
                <w:color w:val="0070C0"/>
                <w:sz w:val="18"/>
                <w:szCs w:val="18"/>
                <w:lang w:eastAsia="pl-PL"/>
              </w:rPr>
              <w:t>.</w:t>
            </w:r>
          </w:p>
        </w:tc>
        <w:tc>
          <w:tcPr>
            <w:tcW w:w="744" w:type="pct"/>
            <w:tcBorders>
              <w:left w:val="dotted" w:sz="6" w:space="0" w:color="C2B000"/>
            </w:tcBorders>
            <w:shd w:val="clear" w:color="auto" w:fill="auto"/>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40" w:lineRule="auto"/>
              <w:contextualSpacing/>
              <w:jc w:val="both"/>
              <w:rPr>
                <w:rFonts w:ascii="Verdana" w:eastAsia="Calibri" w:hAnsi="Verdana" w:cs="Times New Roman"/>
                <w:b/>
                <w:sz w:val="18"/>
                <w:szCs w:val="18"/>
              </w:rPr>
            </w:pPr>
            <w:r w:rsidRPr="00BF3528">
              <w:rPr>
                <w:rFonts w:ascii="Verdana" w:eastAsia="Calibri" w:hAnsi="Verdana" w:cs="Times New Roman"/>
                <w:b/>
                <w:bCs/>
                <w:sz w:val="18"/>
                <w:szCs w:val="18"/>
              </w:rPr>
              <w:t>Klauzula przeoczenia</w:t>
            </w:r>
            <w:r w:rsidRPr="00BF3528">
              <w:rPr>
                <w:rFonts w:ascii="Verdana" w:eastAsia="Calibri" w:hAnsi="Verdana" w:cs="Times New Roman"/>
                <w:b/>
                <w:sz w:val="18"/>
                <w:szCs w:val="18"/>
              </w:rPr>
              <w:t xml:space="preserve">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jeżeli zostały przeoczone istotne informacje przez Ubezpieczającego i nie dostarczone Ubezpieczycielowi w wymaganym terminie oraz nie będą skutkiem winy umyślnej lub rażącego niedbalstwa Ubezpieczającego, to Ubezpieczyciel będzie ponosił odpowiedzialność pod warunkiem uzupełnienia brakującej informacji niezwłocznie po stwierdzeniu przeoczenia.</w:t>
            </w:r>
            <w:r w:rsidRPr="00BF3528">
              <w:rPr>
                <w:rFonts w:ascii="Verdana" w:eastAsia="HelveticaNeuePl-Regular" w:hAnsi="Verdana" w:cs="HelveticaNeuePl-Regular"/>
                <w:i/>
                <w:color w:val="0070C0"/>
                <w:sz w:val="18"/>
                <w:szCs w:val="18"/>
                <w:lang w:eastAsia="pl-PL"/>
              </w:rPr>
              <w:t xml:space="preserve"> </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zwiększonych kosztów odtworzenia mienia</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 sytuacji gdy po wystąpieniu szkody ze względu na decyzje administracyjne lub w związku z obowiązującymi przepisami Ubezpieczony będzie musiał ponieść większe wydatki na odtworzenie mienia, to Zakład Ubezpieczeń pokryje te wydatki do limitu wskazanego w niniejszej klauzuli. </w:t>
            </w:r>
          </w:p>
          <w:p w:rsidR="00BF3528" w:rsidRPr="00BF3528" w:rsidRDefault="00BF3528" w:rsidP="00BF3528">
            <w:pPr>
              <w:autoSpaceDE w:val="0"/>
              <w:autoSpaceDN w:val="0"/>
              <w:adjustRightInd w:val="0"/>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Klauzula nie ma zastosowania w przypadku, gdy obowiązek poniesienia kosztów, o których mowa w klauzuli jest niezależny od zaistniałej szkody i był znany Ubezpieczającemu/Ubezpieczonemu przed zaistnieniem szkody.</w:t>
            </w:r>
          </w:p>
          <w:p w:rsidR="00BF3528" w:rsidRPr="00BF3528" w:rsidRDefault="00BF3528" w:rsidP="00BF3528">
            <w:pPr>
              <w:spacing w:after="0" w:line="276" w:lineRule="auto"/>
              <w:jc w:val="both"/>
              <w:rPr>
                <w:rFonts w:ascii="Verdana" w:eastAsia="Calibri" w:hAnsi="Verdana" w:cs="Times New Roman"/>
                <w:i/>
                <w:sz w:val="18"/>
                <w:szCs w:val="18"/>
              </w:rPr>
            </w:pPr>
            <w:r w:rsidRPr="00BF3528">
              <w:rPr>
                <w:rFonts w:ascii="Verdana" w:eastAsia="Calibri" w:hAnsi="Verdana" w:cs="Times New Roman"/>
                <w:i/>
                <w:sz w:val="18"/>
                <w:szCs w:val="18"/>
                <w:u w:val="single"/>
              </w:rPr>
              <w:t>Limit odpowiedzialności:</w:t>
            </w:r>
            <w:r w:rsidRPr="00BF3528">
              <w:rPr>
                <w:rFonts w:ascii="Verdana" w:eastAsia="Calibri" w:hAnsi="Verdana" w:cs="Times New Roman"/>
                <w:i/>
                <w:sz w:val="18"/>
                <w:szCs w:val="18"/>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ubezpieczenia mediów gaśniczych</w:t>
            </w:r>
          </w:p>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Arial"/>
                <w:sz w:val="18"/>
                <w:szCs w:val="18"/>
              </w:rPr>
              <w:t xml:space="preserve">Niniejszym uzgadnia się, że </w:t>
            </w:r>
            <w:r w:rsidRPr="00BF3528">
              <w:rPr>
                <w:rFonts w:ascii="Verdana" w:eastAsia="Calibri" w:hAnsi="Verdana" w:cs="Times New Roman"/>
                <w:bCs/>
                <w:sz w:val="18"/>
                <w:szCs w:val="18"/>
              </w:rPr>
              <w:t xml:space="preserve">w przypadku wydostania się mediów gaśniczych z przyczyn innych niż konieczność ugaszenia pożaru </w:t>
            </w:r>
            <w:r w:rsidRPr="00BF3528">
              <w:rPr>
                <w:rFonts w:ascii="Verdana" w:eastAsia="Calibri" w:hAnsi="Verdana" w:cs="Arial"/>
                <w:sz w:val="18"/>
                <w:szCs w:val="18"/>
              </w:rPr>
              <w:t xml:space="preserve">ubezpieczyciel pokryje </w:t>
            </w:r>
            <w:r w:rsidRPr="00BF3528">
              <w:rPr>
                <w:rFonts w:ascii="Verdana" w:eastAsia="Calibri" w:hAnsi="Verdana" w:cs="Times New Roman"/>
                <w:bCs/>
                <w:sz w:val="18"/>
                <w:szCs w:val="18"/>
              </w:rPr>
              <w:t>dodatkowe koszty napełnienia/uzupełnienia urządzeń i/lub instalacji gaśniczych.</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25 000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błędów księgowych</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Arial"/>
                <w:sz w:val="18"/>
                <w:szCs w:val="18"/>
              </w:rPr>
              <w:t>Niniejszym uzgadnia się, że zakres ubezpieczenia zostaje obejmuje</w:t>
            </w:r>
            <w:r w:rsidRPr="00BF3528">
              <w:rPr>
                <w:rFonts w:ascii="Verdana" w:eastAsia="Calibri" w:hAnsi="Verdana" w:cs="Times New Roman"/>
                <w:bCs/>
                <w:sz w:val="18"/>
                <w:szCs w:val="18"/>
              </w:rPr>
              <w:t xml:space="preserve"> szkody w mieniu, które w wyniku przeoczenia nie zostało ujęte w ewidencji księgowej lub zostało błędnie zaksięgowane. </w:t>
            </w:r>
          </w:p>
          <w:p w:rsidR="00BF3528" w:rsidRPr="00BF3528" w:rsidRDefault="00BF3528" w:rsidP="00BF3528">
            <w:pPr>
              <w:tabs>
                <w:tab w:val="left" w:pos="426"/>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W ramach niniejszej klauzuli nie są objęte szkody wyrządzone umyślnie.</w:t>
            </w:r>
          </w:p>
          <w:p w:rsidR="00BF3528" w:rsidRPr="00BF3528" w:rsidRDefault="00BF3528" w:rsidP="00BF3528">
            <w:pPr>
              <w:tabs>
                <w:tab w:val="left" w:pos="426"/>
              </w:tabs>
              <w:suppressAutoHyphens/>
              <w:spacing w:after="0" w:line="276" w:lineRule="auto"/>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u w:val="single"/>
                <w:lang w:eastAsia="pl-PL"/>
              </w:rPr>
              <w:t>Limit odpowiedzialności:</w:t>
            </w:r>
            <w:r w:rsidRPr="00BF3528">
              <w:rPr>
                <w:rFonts w:ascii="Verdana" w:eastAsia="HelveticaNeuePl-Regular" w:hAnsi="Verdana" w:cs="HelveticaNeuePl-Regular"/>
                <w:i/>
                <w:sz w:val="18"/>
                <w:szCs w:val="18"/>
                <w:lang w:eastAsia="pl-PL"/>
              </w:rPr>
              <w:t xml:space="preserve"> 200 000 zł na jedno i wszystkie zdarzenia w okresie ubezpieczenia</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0317DD" w:rsidRDefault="00BF3528" w:rsidP="00BF3528">
            <w:pPr>
              <w:suppressAutoHyphens/>
              <w:spacing w:after="0" w:line="276" w:lineRule="auto"/>
              <w:ind w:right="43"/>
              <w:contextualSpacing/>
              <w:jc w:val="both"/>
              <w:rPr>
                <w:rFonts w:ascii="Verdana" w:eastAsia="Calibri" w:hAnsi="Verdana" w:cs="Arial"/>
                <w:sz w:val="18"/>
                <w:szCs w:val="18"/>
                <w:highlight w:val="cyan"/>
              </w:rPr>
            </w:pPr>
            <w:r w:rsidRPr="000317DD">
              <w:rPr>
                <w:rFonts w:ascii="Verdana" w:eastAsia="Calibri" w:hAnsi="Verdana" w:cs="Arial"/>
                <w:b/>
                <w:bCs/>
                <w:sz w:val="18"/>
                <w:szCs w:val="18"/>
                <w:highlight w:val="cyan"/>
              </w:rPr>
              <w:t>Klauzula funduszu prewencyjnego</w:t>
            </w:r>
            <w:r w:rsidRPr="000317DD">
              <w:rPr>
                <w:rFonts w:ascii="Verdana" w:eastAsia="Calibri" w:hAnsi="Verdana" w:cs="Arial"/>
                <w:sz w:val="18"/>
                <w:szCs w:val="18"/>
                <w:highlight w:val="cyan"/>
              </w:rPr>
              <w:t xml:space="preserve"> </w:t>
            </w:r>
          </w:p>
          <w:p w:rsidR="00BF3528" w:rsidRPr="00BF3528" w:rsidRDefault="000317DD" w:rsidP="00BF3528">
            <w:pPr>
              <w:tabs>
                <w:tab w:val="left" w:pos="567"/>
              </w:tabs>
              <w:spacing w:after="0" w:line="276" w:lineRule="auto"/>
              <w:jc w:val="both"/>
              <w:rPr>
                <w:rFonts w:ascii="Verdana" w:eastAsia="Calibri" w:hAnsi="Verdana" w:cs="Times New Roman"/>
                <w:sz w:val="18"/>
                <w:szCs w:val="18"/>
              </w:rPr>
            </w:pPr>
            <w:r w:rsidRPr="000317DD">
              <w:rPr>
                <w:rFonts w:ascii="Verdana" w:eastAsia="Calibri" w:hAnsi="Verdana" w:cs="Times New Roman"/>
                <w:sz w:val="18"/>
                <w:szCs w:val="18"/>
                <w:highlight w:val="cyan"/>
              </w:rPr>
              <w:t>Ubezpieczyciel deklaruje przyznanie jednorazowego dofinansowania ze środków funduszu prewencyjnego Ubezpieczyciela w kwocie 5000 PLN dla Zamawiającego w okresie obowiązywania umowy ubezpieczenia (dwuletniej), przy założeniu, że środki te zostaną przeznaczone wyłącznie na działalność mającą na celu zapobieganie powstawaniu lub zmniejszanie skutków wypadków ubezpieczeniowych, a cel prewencyjny zostanie zaakceptowany przez Ubezpieczyciela.  Wszystkie czynności, które zostaną podjęte w związku z przyznaniem i przeznaczeniem środków zrealizowane zostaną w oparciu o uregulowania wewnętrzne Ubezpieczyciela obowiązujące w dniu podpisania umowy prewencyjnej.</w:t>
            </w:r>
          </w:p>
        </w:tc>
        <w:tc>
          <w:tcPr>
            <w:tcW w:w="744" w:type="pct"/>
            <w:tcBorders>
              <w:left w:val="dotted" w:sz="6" w:space="0" w:color="C2B000"/>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wznowienia limitów po powstaniu szkody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powstania szkody, wprowadzone w umowie ubezpieczenia limity odpowiedzialności na pierwsze ryzyko oraz limity w klauzulach i dodatkowych rozszerzeniach zostaną wznowione na wniosek Ubezpieczającego.</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lastRenderedPageBreak/>
              <w:t>W takiej sytuacji rozliczenie składki na zasadzie „pro rata temporis” nastąpi w ciągu trzech miesięcy po zakończeniu okresu ubezpieczenia.</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Łączny limit dla automatycznego odtworzenia limitu odpowiedzialności: jednokrotność przyjętych w umowie limitów odpowiedzialności.</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lastRenderedPageBreak/>
              <w:t>30</w:t>
            </w:r>
          </w:p>
        </w:tc>
      </w:tr>
      <w:tr w:rsidR="00BF3528"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BF3528" w:rsidRPr="00BF3528" w:rsidRDefault="00BF3528"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szkód następczych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zakres ubezpieczenia obejmuje szkody następcze powstałe w wyniku zdarzeń objętych umową ubezpieczenia.</w:t>
            </w:r>
          </w:p>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Cs/>
                <w:sz w:val="18"/>
                <w:szCs w:val="18"/>
              </w:rPr>
              <w:t>Powyższy zapis dotyczy także szkód powstałych na skutek zdarzeń objętych ochroną  w ramach zastosowanych klauzul dodatkowych.</w:t>
            </w:r>
          </w:p>
        </w:tc>
        <w:tc>
          <w:tcPr>
            <w:tcW w:w="744" w:type="pct"/>
            <w:tcBorders>
              <w:left w:val="dotted" w:sz="6" w:space="0" w:color="C2B000"/>
              <w:bottom w:val="single" w:sz="4" w:space="0" w:color="auto"/>
            </w:tcBorders>
            <w:shd w:val="clear" w:color="auto" w:fill="FFFFFF"/>
            <w:vAlign w:val="center"/>
          </w:tcPr>
          <w:p w:rsidR="00BF3528" w:rsidRPr="00BF3528" w:rsidRDefault="00BF3528" w:rsidP="00BF3528">
            <w:pPr>
              <w:spacing w:after="0" w:line="276"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30</w:t>
            </w:r>
          </w:p>
        </w:tc>
      </w:tr>
      <w:tr w:rsidR="006C3186" w:rsidRPr="00BF3528" w:rsidTr="00AA0108">
        <w:tc>
          <w:tcPr>
            <w:tcW w:w="287" w:type="pct"/>
            <w:tcBorders>
              <w:top w:val="single" w:sz="4" w:space="0" w:color="auto"/>
              <w:left w:val="single" w:sz="4" w:space="0" w:color="auto"/>
              <w:bottom w:val="single" w:sz="4" w:space="0" w:color="auto"/>
              <w:right w:val="dotted" w:sz="6" w:space="0" w:color="C2B000"/>
            </w:tcBorders>
            <w:shd w:val="clear" w:color="auto" w:fill="FFFFFF"/>
            <w:vAlign w:val="center"/>
          </w:tcPr>
          <w:p w:rsidR="006C3186" w:rsidRPr="00BF3528" w:rsidRDefault="006C3186" w:rsidP="00BF3528">
            <w:pPr>
              <w:numPr>
                <w:ilvl w:val="0"/>
                <w:numId w:val="12"/>
              </w:numPr>
              <w:spacing w:after="0" w:line="276" w:lineRule="auto"/>
              <w:ind w:left="426"/>
              <w:contextualSpacing/>
              <w:jc w:val="center"/>
              <w:rPr>
                <w:rFonts w:ascii="Verdana" w:eastAsia="Calibri" w:hAnsi="Verdana" w:cs="Times New Roman"/>
                <w:sz w:val="18"/>
                <w:szCs w:val="18"/>
              </w:rPr>
            </w:pPr>
          </w:p>
        </w:tc>
        <w:tc>
          <w:tcPr>
            <w:tcW w:w="3969" w:type="pct"/>
            <w:tcBorders>
              <w:top w:val="single" w:sz="4" w:space="0" w:color="auto"/>
              <w:left w:val="dotted" w:sz="6" w:space="0" w:color="C2B000"/>
              <w:bottom w:val="single" w:sz="4" w:space="0" w:color="auto"/>
              <w:right w:val="dotted" w:sz="6" w:space="0" w:color="C2B000"/>
            </w:tcBorders>
            <w:shd w:val="clear" w:color="auto" w:fill="FFFFFF"/>
          </w:tcPr>
          <w:p w:rsidR="006C3186" w:rsidRPr="006C3186" w:rsidRDefault="006C3186" w:rsidP="006C3186">
            <w:pPr>
              <w:tabs>
                <w:tab w:val="left" w:pos="567"/>
              </w:tabs>
              <w:suppressAutoHyphens/>
              <w:spacing w:after="0" w:line="276" w:lineRule="auto"/>
              <w:jc w:val="both"/>
              <w:rPr>
                <w:rFonts w:ascii="Verdana" w:eastAsia="Calibri" w:hAnsi="Verdana" w:cs="Times New Roman"/>
                <w:b/>
                <w:bCs/>
                <w:sz w:val="18"/>
                <w:szCs w:val="18"/>
                <w:highlight w:val="cyan"/>
              </w:rPr>
            </w:pPr>
            <w:r w:rsidRPr="006C3186">
              <w:rPr>
                <w:rFonts w:ascii="Verdana" w:eastAsia="Calibri" w:hAnsi="Verdana" w:cs="Times New Roman"/>
                <w:b/>
                <w:bCs/>
                <w:sz w:val="18"/>
                <w:szCs w:val="18"/>
                <w:highlight w:val="cyan"/>
              </w:rPr>
              <w:t>Klauzula braku części zamiennych</w:t>
            </w:r>
          </w:p>
          <w:p w:rsidR="006C3186" w:rsidRPr="006C3186" w:rsidRDefault="006C3186" w:rsidP="006C3186">
            <w:pPr>
              <w:tabs>
                <w:tab w:val="left" w:pos="567"/>
              </w:tabs>
              <w:suppressAutoHyphens/>
              <w:spacing w:after="0" w:line="276" w:lineRule="auto"/>
              <w:jc w:val="both"/>
              <w:rPr>
                <w:rFonts w:ascii="Verdana" w:eastAsia="Calibri" w:hAnsi="Verdana" w:cs="Times New Roman"/>
                <w:bCs/>
                <w:sz w:val="18"/>
                <w:szCs w:val="18"/>
              </w:rPr>
            </w:pPr>
            <w:r w:rsidRPr="006C3186">
              <w:rPr>
                <w:rFonts w:ascii="Verdana" w:eastAsia="Calibri" w:hAnsi="Verdana" w:cs="Times New Roman"/>
                <w:bCs/>
                <w:sz w:val="18"/>
                <w:szCs w:val="18"/>
                <w:highlight w:val="cyan"/>
              </w:rPr>
              <w:t>Niniejszym ugadania się, że w sytuacji, kiedy uszkodzeniu ulegnie jeden z elementów podzespołu, który wchodzi w skład urządzenia, maszyny, aparatu objętego umową ubezpieczenia a jego samodzielny zakup nie jest możliwy, Zakład Ubezpieczeń pokryje koszt zakupu całego podzespołu.</w:t>
            </w:r>
          </w:p>
        </w:tc>
        <w:tc>
          <w:tcPr>
            <w:tcW w:w="744" w:type="pct"/>
            <w:tcBorders>
              <w:left w:val="dotted" w:sz="6" w:space="0" w:color="C2B000"/>
              <w:bottom w:val="single" w:sz="4" w:space="0" w:color="auto"/>
            </w:tcBorders>
            <w:shd w:val="clear" w:color="auto" w:fill="FFFFFF"/>
            <w:vAlign w:val="center"/>
          </w:tcPr>
          <w:p w:rsidR="006C3186" w:rsidRPr="00BF3528" w:rsidRDefault="006C3186" w:rsidP="00BF3528">
            <w:pPr>
              <w:spacing w:after="0" w:line="276" w:lineRule="auto"/>
              <w:contextualSpacing/>
              <w:jc w:val="center"/>
              <w:rPr>
                <w:rFonts w:ascii="Verdana" w:eastAsia="Calibri" w:hAnsi="Verdana" w:cs="Times New Roman"/>
                <w:sz w:val="18"/>
                <w:szCs w:val="18"/>
              </w:rPr>
            </w:pPr>
            <w:r>
              <w:rPr>
                <w:rFonts w:ascii="Verdana" w:eastAsia="Calibri" w:hAnsi="Verdana" w:cs="Times New Roman"/>
                <w:sz w:val="18"/>
                <w:szCs w:val="18"/>
              </w:rPr>
              <w:t>15</w:t>
            </w:r>
          </w:p>
        </w:tc>
      </w:tr>
      <w:tr w:rsidR="00BF3528" w:rsidRPr="00BF3528" w:rsidTr="00AA0108">
        <w:trPr>
          <w:trHeight w:hRule="exact" w:val="509"/>
        </w:trPr>
        <w:tc>
          <w:tcPr>
            <w:tcW w:w="4256" w:type="pct"/>
            <w:gridSpan w:val="2"/>
            <w:tcBorders>
              <w:top w:val="single" w:sz="4" w:space="0" w:color="auto"/>
              <w:left w:val="single" w:sz="4" w:space="0" w:color="auto"/>
              <w:bottom w:val="single" w:sz="4" w:space="0" w:color="auto"/>
              <w:right w:val="dotted" w:sz="4" w:space="0" w:color="C2B000"/>
            </w:tcBorders>
            <w:vAlign w:val="center"/>
          </w:tcPr>
          <w:p w:rsidR="00BF3528" w:rsidRPr="00BF3528" w:rsidRDefault="00BF3528" w:rsidP="00BF3528">
            <w:pPr>
              <w:tabs>
                <w:tab w:val="left" w:pos="426"/>
              </w:tabs>
              <w:suppressAutoHyphens/>
              <w:spacing w:after="0" w:line="240"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PUNKTÓW</w:t>
            </w:r>
          </w:p>
        </w:tc>
        <w:tc>
          <w:tcPr>
            <w:tcW w:w="744" w:type="pct"/>
            <w:tcBorders>
              <w:top w:val="single" w:sz="4" w:space="0" w:color="auto"/>
              <w:left w:val="dotted" w:sz="4" w:space="0" w:color="C2B000"/>
              <w:bottom w:val="single" w:sz="4" w:space="0" w:color="auto"/>
            </w:tcBorders>
            <w:shd w:val="clear" w:color="auto" w:fill="auto"/>
            <w:vAlign w:val="center"/>
          </w:tcPr>
          <w:p w:rsidR="00BF3528" w:rsidRPr="00BF3528" w:rsidRDefault="006C3186" w:rsidP="00BF3528">
            <w:pPr>
              <w:spacing w:after="0" w:line="276" w:lineRule="auto"/>
              <w:jc w:val="both"/>
              <w:rPr>
                <w:rFonts w:ascii="Verdana" w:eastAsia="Calibri" w:hAnsi="Verdana" w:cs="Times New Roman"/>
                <w:color w:val="FF0000"/>
                <w:sz w:val="18"/>
                <w:szCs w:val="18"/>
              </w:rPr>
            </w:pPr>
            <w:r>
              <w:rPr>
                <w:rFonts w:ascii="Verdana" w:eastAsia="Calibri" w:hAnsi="Verdana" w:cs="Times New Roman"/>
                <w:sz w:val="18"/>
                <w:szCs w:val="18"/>
              </w:rPr>
              <w:t>335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Default="00BF3528"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Default="000F2E69" w:rsidP="00BF3528">
      <w:pPr>
        <w:spacing w:after="0" w:line="240" w:lineRule="auto"/>
        <w:jc w:val="center"/>
        <w:outlineLvl w:val="0"/>
        <w:rPr>
          <w:rFonts w:ascii="Verdana" w:eastAsia="Calibri" w:hAnsi="Verdana" w:cs="Times New Roman"/>
          <w:b/>
          <w:color w:val="C2B000"/>
          <w:sz w:val="28"/>
        </w:rPr>
      </w:pPr>
    </w:p>
    <w:p w:rsidR="000F2E69" w:rsidRPr="00BF3528" w:rsidRDefault="000F2E69"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szCs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8" w:name="_Toc55770604"/>
      <w:r w:rsidRPr="00BF3528">
        <w:rPr>
          <w:rFonts w:ascii="Verdana" w:eastAsia="Calibri" w:hAnsi="Verdana" w:cs="Times New Roman"/>
          <w:b/>
          <w:color w:val="C2B000"/>
          <w:sz w:val="28"/>
        </w:rPr>
        <w:t>CZĘŚĆ DRUGA ZAMÓWIENIA</w:t>
      </w:r>
      <w:bookmarkEnd w:id="8"/>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1"/>
      </w:tblGrid>
      <w:tr w:rsidR="00BF3528" w:rsidRPr="00BF3528" w:rsidTr="00AA0108">
        <w:trPr>
          <w:trHeight w:val="875"/>
        </w:trPr>
        <w:tc>
          <w:tcPr>
            <w:tcW w:w="5000" w:type="pct"/>
            <w:vAlign w:val="center"/>
          </w:tcPr>
          <w:p w:rsidR="00BF3528" w:rsidRPr="00BF3528" w:rsidRDefault="00BF3528" w:rsidP="00BF3528">
            <w:pPr>
              <w:numPr>
                <w:ilvl w:val="0"/>
                <w:numId w:val="124"/>
              </w:numPr>
              <w:spacing w:after="0" w:line="240" w:lineRule="auto"/>
              <w:jc w:val="both"/>
              <w:outlineLvl w:val="1"/>
              <w:rPr>
                <w:rFonts w:ascii="Verdana" w:eastAsia="Calibri" w:hAnsi="Verdana" w:cs="Times New Roman"/>
                <w:b/>
                <w:color w:val="C2B000"/>
                <w:sz w:val="20"/>
              </w:rPr>
            </w:pPr>
            <w:bookmarkStart w:id="9" w:name="_Toc55770605"/>
            <w:r w:rsidRPr="00BF3528">
              <w:rPr>
                <w:rFonts w:ascii="Verdana" w:eastAsia="Calibri" w:hAnsi="Verdana" w:cs="Times New Roman"/>
                <w:b/>
                <w:color w:val="C2B000"/>
                <w:sz w:val="20"/>
              </w:rPr>
              <w:t>Obowiązkowe ubezpieczenie odpowiedzialności cywilnej podmiotu wykonującego działalność leczniczą</w:t>
            </w:r>
            <w:bookmarkEnd w:id="9"/>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oraz zakres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Zgodnie z Rozporządzeniem Ministra Finansów z dnia 29 kwietnia 2019 roku w sprawie obowiązkowego ubezpieczenia odpowiedzialności cywilnej podmiotu wykonującego działalność leczniczą ubezpieczenie obejmuje odpowiedzialność cywilną podmiotu wykonującego działalność leczniczą na terytorium Rzeczypospolitej Polskiej za szkody będące następstwem udzielania świadczeń zdrowotnych albo niezgodnego z prawem zaniechania udzielania świadczeń zdrowotnych, </w:t>
      </w:r>
      <w:r w:rsidR="00C41829" w:rsidRPr="00C41829">
        <w:rPr>
          <w:rFonts w:ascii="Verdana" w:eastAsia="Calibri" w:hAnsi="Verdana" w:cs="Times New Roman"/>
          <w:sz w:val="18"/>
          <w:szCs w:val="18"/>
          <w:highlight w:val="cyan"/>
        </w:rPr>
        <w:t>wyrządzone działaniem lub zaniechaniem ubezpieczonego,</w:t>
      </w:r>
      <w:r w:rsidR="00C41829">
        <w:rPr>
          <w:rFonts w:ascii="Verdana" w:eastAsia="Calibri" w:hAnsi="Verdana" w:cs="Times New Roman"/>
          <w:sz w:val="18"/>
          <w:szCs w:val="18"/>
        </w:rPr>
        <w:t xml:space="preserve"> </w:t>
      </w:r>
      <w:r w:rsidRPr="00BF3528">
        <w:rPr>
          <w:rFonts w:ascii="Verdana" w:eastAsia="Calibri" w:hAnsi="Verdana" w:cs="Times New Roman"/>
          <w:sz w:val="18"/>
          <w:szCs w:val="18"/>
        </w:rPr>
        <w:t>które miało miejsce w okresie trwania ochrony ubezpieczeniowej.</w:t>
      </w:r>
    </w:p>
    <w:p w:rsidR="00BF3528" w:rsidRPr="00BF3528" w:rsidRDefault="00BF3528" w:rsidP="00BF3528">
      <w:pPr>
        <w:shd w:val="clear" w:color="auto" w:fill="FFFFFF"/>
        <w:autoSpaceDE w:val="0"/>
        <w:autoSpaceDN w:val="0"/>
        <w:adjustRightInd w:val="0"/>
        <w:spacing w:after="0" w:line="276" w:lineRule="auto"/>
        <w:ind w:left="720"/>
        <w:rPr>
          <w:rFonts w:ascii="Verdana" w:eastAsia="Calibri" w:hAnsi="Verdana" w:cs="Times New Roman"/>
          <w:b/>
          <w:sz w:val="18"/>
          <w:szCs w:val="18"/>
        </w:rPr>
      </w:pPr>
    </w:p>
    <w:p w:rsidR="00BF3528" w:rsidRPr="00BF3528" w:rsidRDefault="00BF3528" w:rsidP="00BF3528">
      <w:pPr>
        <w:numPr>
          <w:ilvl w:val="0"/>
          <w:numId w:val="71"/>
        </w:numPr>
        <w:shd w:val="clear" w:color="auto" w:fill="FFFFFF"/>
        <w:autoSpaceDE w:val="0"/>
        <w:autoSpaceDN w:val="0"/>
        <w:adjustRightInd w:val="0"/>
        <w:spacing w:after="0" w:line="276" w:lineRule="auto"/>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 xml:space="preserve">100 000 euro w odniesieniu do jednego zdarzenia </w:t>
      </w:r>
    </w:p>
    <w:p w:rsidR="00BF3528" w:rsidRPr="00BF3528" w:rsidRDefault="00BF3528" w:rsidP="00BF3528">
      <w:pPr>
        <w:numPr>
          <w:ilvl w:val="0"/>
          <w:numId w:val="16"/>
        </w:numPr>
        <w:shd w:val="clear" w:color="auto" w:fill="FFFFFF"/>
        <w:autoSpaceDE w:val="0"/>
        <w:autoSpaceDN w:val="0"/>
        <w:adjustRightInd w:val="0"/>
        <w:spacing w:after="0" w:line="276" w:lineRule="auto"/>
        <w:ind w:left="993"/>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500 000 euro w odniesieniu do wszystkich zdarzeń</w:t>
      </w:r>
    </w:p>
    <w:p w:rsidR="00BF3528" w:rsidRPr="00BF3528" w:rsidRDefault="00BF3528" w:rsidP="00BF3528">
      <w:pPr>
        <w:shd w:val="clear" w:color="auto" w:fill="FFFFFF"/>
        <w:spacing w:after="0" w:line="276" w:lineRule="auto"/>
        <w:ind w:left="360"/>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Pr="00BF3528" w:rsidRDefault="00BF3528" w:rsidP="00BF3528">
      <w:pPr>
        <w:shd w:val="clear" w:color="auto" w:fill="FFFFFF"/>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brak </w:t>
      </w:r>
    </w:p>
    <w:p w:rsidR="00BF3528" w:rsidRDefault="00BF3528" w:rsidP="00BF3528">
      <w:pPr>
        <w:shd w:val="clear" w:color="auto" w:fill="FFFFFF"/>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9"/>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shd w:val="clear" w:color="auto" w:fill="FFFFFF"/>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sz w:val="18"/>
        </w:rPr>
        <w:t>Klauzula informacji</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wypłaty odsetek</w:t>
      </w:r>
    </w:p>
    <w:p w:rsidR="00BF3528" w:rsidRPr="00BF3528" w:rsidRDefault="00BF3528" w:rsidP="00BF3528">
      <w:pPr>
        <w:numPr>
          <w:ilvl w:val="1"/>
          <w:numId w:val="126"/>
        </w:numPr>
        <w:shd w:val="clear" w:color="auto" w:fill="FFFFFF"/>
        <w:spacing w:after="0" w:line="276" w:lineRule="auto"/>
        <w:ind w:left="993"/>
        <w:jc w:val="both"/>
        <w:rPr>
          <w:rFonts w:ascii="Verdana" w:eastAsia="Calibri" w:hAnsi="Verdana" w:cs="Times New Roman"/>
          <w:sz w:val="18"/>
        </w:rPr>
      </w:pPr>
      <w:r w:rsidRPr="00BF3528">
        <w:rPr>
          <w:rFonts w:ascii="Verdana" w:eastAsia="Calibri" w:hAnsi="Verdana" w:cs="Times New Roman"/>
          <w:bCs/>
          <w:sz w:val="18"/>
          <w:szCs w:val="18"/>
        </w:rPr>
        <w:t>Klauzula realizacji wyroku</w:t>
      </w: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5"/>
      </w:tblGrid>
      <w:tr w:rsidR="00BF3528" w:rsidRPr="00BF3528" w:rsidTr="00AA0108">
        <w:trPr>
          <w:trHeight w:val="911"/>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0" w:name="_Toc55770606"/>
            <w:r w:rsidRPr="00BF3528">
              <w:rPr>
                <w:rFonts w:ascii="Verdana" w:eastAsia="Calibri" w:hAnsi="Verdana" w:cs="Times New Roman"/>
                <w:b/>
                <w:color w:val="C2B000"/>
                <w:sz w:val="20"/>
              </w:rPr>
              <w:t xml:space="preserve">Dobrowolne ubezpieczenie odpowiedzialności cywilnej nie związanej </w:t>
            </w:r>
            <w:r w:rsidRPr="00BF3528">
              <w:rPr>
                <w:rFonts w:ascii="Verdana" w:eastAsia="Calibri" w:hAnsi="Verdana" w:cs="Times New Roman"/>
                <w:b/>
                <w:color w:val="C2B000"/>
                <w:sz w:val="20"/>
              </w:rPr>
              <w:br/>
              <w:t>z prowadzoną działalnością leczniczą</w:t>
            </w:r>
            <w:bookmarkEnd w:id="10"/>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i zakres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Ubezpieczenie obejmuje odpowiedzialność cywilną deliktową i kontraktową Ubezpieczonego za szkody na osobie i w mieniu wyrządzone osobie trzeciej w związku z prowadzoną działalnością pozamedyczną oraz w związku z posiadanym i użytkowanym mieniem.</w:t>
      </w:r>
    </w:p>
    <w:p w:rsidR="00BF3528" w:rsidRP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Times New Roman"/>
          <w:sz w:val="18"/>
          <w:szCs w:val="18"/>
        </w:rPr>
        <w:t> </w:t>
      </w: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bookmarkStart w:id="11" w:name="_GoBack"/>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także szkody, które zostały spowodowane </w:t>
      </w:r>
      <w:r w:rsidRPr="00BF3528">
        <w:rPr>
          <w:rFonts w:ascii="Verdana" w:eastAsia="Calibri" w:hAnsi="Verdana" w:cs="UniversPro-Roman"/>
          <w:sz w:val="18"/>
          <w:szCs w:val="18"/>
          <w:u w:val="single"/>
          <w:lang w:eastAsia="pl-PL"/>
        </w:rPr>
        <w:t>rażącym niedbalstwem</w:t>
      </w:r>
      <w:r w:rsidRPr="00BF3528">
        <w:rPr>
          <w:rFonts w:ascii="Verdana" w:eastAsia="Calibri" w:hAnsi="Verdana" w:cs="UniversPro-Roman"/>
          <w:sz w:val="18"/>
          <w:szCs w:val="18"/>
          <w:lang w:eastAsia="pl-PL"/>
        </w:rPr>
        <w:t xml:space="preserve"> Ubezpieczającego i/lub osób, za które ponosi odpowiedzialność.</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t>Limit odpowiedzialności: do wysokości sumy gwarancyjnej</w:t>
      </w:r>
    </w:p>
    <w:p w:rsidR="00B734D0"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p>
    <w:p w:rsidR="00BF3528" w:rsidRDefault="00BF3528"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lastRenderedPageBreak/>
        <w:t xml:space="preserve">Ogranicza się wyłączenie odpowiedzialności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za szkody spowodowane </w:t>
      </w:r>
      <w:r w:rsidRPr="00BF3528">
        <w:rPr>
          <w:rFonts w:ascii="Verdana" w:eastAsia="Calibri" w:hAnsi="Verdana" w:cs="UniversPro-Roman"/>
          <w:sz w:val="18"/>
          <w:szCs w:val="18"/>
          <w:u w:val="single"/>
          <w:lang w:eastAsia="pl-PL"/>
        </w:rPr>
        <w:t>wskutek winy umyślnej</w:t>
      </w:r>
      <w:r w:rsidRPr="00BF3528">
        <w:rPr>
          <w:rFonts w:ascii="Verdana" w:eastAsia="Calibri" w:hAnsi="Verdana" w:cs="UniversPro-Roman"/>
          <w:sz w:val="18"/>
          <w:szCs w:val="18"/>
          <w:lang w:eastAsia="pl-PL"/>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734D0" w:rsidRPr="00BF3528" w:rsidRDefault="00B734D0" w:rsidP="00BF3528">
      <w:pPr>
        <w:autoSpaceDE w:val="0"/>
        <w:autoSpaceDN w:val="0"/>
        <w:adjustRightInd w:val="0"/>
        <w:spacing w:after="0" w:line="276" w:lineRule="auto"/>
        <w:ind w:left="426"/>
        <w:jc w:val="both"/>
        <w:rPr>
          <w:rFonts w:ascii="Verdana" w:eastAsia="Calibri" w:hAnsi="Verdana" w:cs="UniversPro-Roman"/>
          <w:sz w:val="18"/>
          <w:szCs w:val="18"/>
          <w:lang w:eastAsia="pl-PL"/>
        </w:rPr>
      </w:pPr>
      <w:r w:rsidRPr="00B734D0">
        <w:rPr>
          <w:rFonts w:ascii="Verdana" w:eastAsia="Calibri" w:hAnsi="Verdana" w:cs="UniversPro-Roman"/>
          <w:sz w:val="18"/>
          <w:szCs w:val="18"/>
          <w:highlight w:val="cyan"/>
          <w:lang w:eastAsia="pl-PL"/>
        </w:rPr>
        <w:t>Ubezpieczycielowi przysługuje prawo dochodzenia od osób odpowiedzialnych za szkodę zwrotu wypłaconego odszkodowania</w:t>
      </w:r>
    </w:p>
    <w:p w:rsidR="00BF3528"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r w:rsidRPr="00B734D0">
        <w:rPr>
          <w:rFonts w:ascii="Verdana" w:eastAsia="Calibri" w:hAnsi="Verdana" w:cs="UniversPro-Roman"/>
          <w:i/>
          <w:sz w:val="18"/>
          <w:szCs w:val="18"/>
          <w:highlight w:val="cyan"/>
          <w:lang w:eastAsia="pl-PL"/>
        </w:rPr>
        <w:t>Limit odpowiedzialności: 200 000 zł na jeden i wszystkie zdarzenia w okresie ubezpieczenia</w:t>
      </w:r>
    </w:p>
    <w:bookmarkEnd w:id="11"/>
    <w:p w:rsidR="00B734D0" w:rsidRPr="00B734D0" w:rsidRDefault="00B734D0" w:rsidP="00BF3528">
      <w:pPr>
        <w:autoSpaceDE w:val="0"/>
        <w:autoSpaceDN w:val="0"/>
        <w:adjustRightInd w:val="0"/>
        <w:spacing w:after="0" w:line="276" w:lineRule="auto"/>
        <w:ind w:left="426"/>
        <w:jc w:val="both"/>
        <w:rPr>
          <w:rFonts w:ascii="Verdana" w:eastAsia="Calibri" w:hAnsi="Verdana" w:cs="UniversPro-Roman"/>
          <w:i/>
          <w:sz w:val="18"/>
          <w:szCs w:val="18"/>
          <w:lang w:eastAsia="pl-PL"/>
        </w:rPr>
      </w:pPr>
    </w:p>
    <w:p w:rsidR="00BF3528" w:rsidRPr="00BF3528" w:rsidRDefault="00BF3528" w:rsidP="00BF3528">
      <w:pPr>
        <w:numPr>
          <w:ilvl w:val="0"/>
          <w:numId w:val="71"/>
        </w:numPr>
        <w:autoSpaceDE w:val="0"/>
        <w:autoSpaceDN w:val="0"/>
        <w:adjustRightInd w:val="0"/>
        <w:spacing w:after="0" w:line="276" w:lineRule="auto"/>
        <w:ind w:left="426"/>
        <w:jc w:val="both"/>
        <w:rPr>
          <w:rFonts w:ascii="Verdana" w:eastAsia="Calibri" w:hAnsi="Verdana" w:cs="UniversPro-Roman"/>
          <w:b/>
          <w:sz w:val="18"/>
          <w:szCs w:val="18"/>
          <w:lang w:eastAsia="pl-PL"/>
        </w:rPr>
      </w:pPr>
      <w:r w:rsidRPr="00BF3528">
        <w:rPr>
          <w:rFonts w:ascii="Verdana" w:eastAsia="Calibri" w:hAnsi="Verdana" w:cs="UniversPro-Roman"/>
          <w:b/>
          <w:sz w:val="18"/>
          <w:szCs w:val="18"/>
          <w:lang w:eastAsia="pl-PL"/>
        </w:rPr>
        <w:t>Zakres czasowy ubezpieczenia</w:t>
      </w:r>
    </w:p>
    <w:p w:rsidR="00BF3528" w:rsidRPr="00BF3528" w:rsidRDefault="00BF3528" w:rsidP="00BF3528">
      <w:pPr>
        <w:autoSpaceDE w:val="0"/>
        <w:autoSpaceDN w:val="0"/>
        <w:adjustRightInd w:val="0"/>
        <w:spacing w:after="0" w:line="276" w:lineRule="auto"/>
        <w:ind w:left="426"/>
        <w:jc w:val="both"/>
        <w:rPr>
          <w:rFonts w:ascii="Verdana" w:eastAsia="Calibri" w:hAnsi="Verdana" w:cs="Verdana"/>
          <w:sz w:val="18"/>
          <w:szCs w:val="18"/>
          <w:lang w:eastAsia="pl-PL"/>
        </w:rPr>
      </w:pPr>
      <w:r w:rsidRPr="00BF3528">
        <w:rPr>
          <w:rFonts w:ascii="Verdana" w:eastAsia="Calibri" w:hAnsi="Verdana" w:cs="UniversPro-Roman"/>
          <w:sz w:val="18"/>
          <w:szCs w:val="18"/>
          <w:lang w:eastAsia="pl-PL"/>
        </w:rPr>
        <w:t xml:space="preserve">Odpowiedzialność </w:t>
      </w:r>
      <w:r w:rsidRPr="00BF3528">
        <w:rPr>
          <w:rFonts w:ascii="Verdana" w:eastAsia="Calibri" w:hAnsi="Verdana" w:cs="Times New Roman"/>
          <w:sz w:val="18"/>
          <w:szCs w:val="18"/>
        </w:rPr>
        <w:t>Ubezpieczyciela</w:t>
      </w:r>
      <w:r w:rsidRPr="00BF3528">
        <w:rPr>
          <w:rFonts w:ascii="Verdana" w:eastAsia="Calibri" w:hAnsi="Verdana" w:cs="UniversPro-Roman"/>
          <w:sz w:val="18"/>
          <w:szCs w:val="18"/>
          <w:lang w:eastAsia="pl-PL"/>
        </w:rPr>
        <w:t xml:space="preserve"> obejmuje </w:t>
      </w:r>
      <w:r w:rsidRPr="00BF3528">
        <w:rPr>
          <w:rFonts w:ascii="Verdana" w:eastAsia="Calibri" w:hAnsi="Verdana" w:cs="Times New Roman"/>
          <w:sz w:val="18"/>
          <w:szCs w:val="18"/>
        </w:rPr>
        <w:t xml:space="preserve">wypadki ubezpieczeniowe, jakie zaszły w okresie ubezpieczenia, choćby roszczenia z ich tytułu zostały zgłoszone po tym okresie, jednak przed upływem kodeksowego terminu przedawnienia. </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p>
    <w:p w:rsidR="00BF3528" w:rsidRPr="00BF3528" w:rsidRDefault="00BF3528" w:rsidP="00BF3528">
      <w:pPr>
        <w:spacing w:after="0" w:line="276" w:lineRule="auto"/>
        <w:ind w:left="426"/>
        <w:contextualSpacing/>
        <w:jc w:val="both"/>
        <w:rPr>
          <w:rFonts w:ascii="Verdana" w:eastAsia="Calibri" w:hAnsi="Verdana" w:cs="UniversPro-Roman"/>
          <w:sz w:val="18"/>
          <w:szCs w:val="18"/>
          <w:u w:val="single"/>
          <w:lang w:eastAsia="pl-PL"/>
        </w:rPr>
      </w:pPr>
      <w:r w:rsidRPr="00BF3528">
        <w:rPr>
          <w:rFonts w:ascii="Verdana" w:eastAsia="Calibri" w:hAnsi="Verdana" w:cs="UniversPro-Roman"/>
          <w:sz w:val="18"/>
          <w:szCs w:val="18"/>
          <w:u w:val="single"/>
          <w:lang w:eastAsia="pl-PL"/>
        </w:rPr>
        <w:t>Wypadek ubezpieczeniowy</w:t>
      </w:r>
    </w:p>
    <w:p w:rsidR="00BF3528" w:rsidRPr="00BF3528" w:rsidRDefault="00BF3528" w:rsidP="00BF3528">
      <w:pPr>
        <w:spacing w:after="0" w:line="276" w:lineRule="auto"/>
        <w:ind w:left="426"/>
        <w:contextualSpacing/>
        <w:jc w:val="both"/>
        <w:rPr>
          <w:rFonts w:ascii="Verdana" w:eastAsia="Calibri" w:hAnsi="Verdana" w:cs="UniversPro-Roman"/>
          <w:sz w:val="18"/>
          <w:szCs w:val="18"/>
          <w:lang w:eastAsia="pl-PL"/>
        </w:rPr>
      </w:pPr>
      <w:r w:rsidRPr="00BF3528">
        <w:rPr>
          <w:rFonts w:ascii="Verdana" w:eastAsia="Calibri" w:hAnsi="Verdana" w:cs="UniversPro-Roman"/>
          <w:sz w:val="18"/>
          <w:szCs w:val="18"/>
          <w:lang w:eastAsia="pl-PL"/>
        </w:rPr>
        <w:t>Za wypadek ubezpieczeniowy uważa się szkodę w mieniu i/lub szkodę na osobie i/lub czystą stratę finansową</w:t>
      </w: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na osobie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na osobie uważa się śmierć, uszkodzenie ciała, rozstrój zdrowia oraz utracone korzyści poniesione przez poszkodowanego, które mógłby osiągnąć, gdyby nie doznał uszkodzeń ciała lub rozstroju zdrowia, a także szkody niemajątkowe, których naprawienie polega na zapłacie zadośćuczynienia i/lub renty - powstałe wskutek śmierci, uszkodzenia ciała i/lub rozstroju zdrowia, a przysługujące poszkodowanemu lub osobom uprawnionym na podstawie przepisów kodeksu cywilnego.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Szkoda w mieniu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 szkodę w mieniu uważa się straty będące następstwem utraty, zniszczenia lub uszkodzenia rzeczy ruchomych lub nieruchomości, w tym także utracone korzyści poszkodowanego, które mógłby osiągnąć, gdyby nie nastąpiła utrata, zniszczenie lub uszkodzenie rzeczy.</w:t>
      </w:r>
    </w:p>
    <w:p w:rsid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spacing w:after="0" w:line="276" w:lineRule="auto"/>
        <w:ind w:firstLine="426"/>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Czyste straty finansowe</w:t>
      </w:r>
    </w:p>
    <w:p w:rsidR="00BF3528" w:rsidRPr="00BF3528" w:rsidRDefault="00BF3528" w:rsidP="00BF3528">
      <w:p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sz w:val="18"/>
          <w:szCs w:val="18"/>
        </w:rPr>
        <w:t>Za czyste straty finansowe uważa się szkody będące uszczerbkiem majątkowym nie stanowiącym szkody na osobie lub szkody w mieniu.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nie odpowiada za szkody: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powstałe w następstwie działalności nie objętej umową ubezpieczenia;</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naruszenia przepisów zawartych w ustawie o ochronie danych osobowych, prawa o nieuczciwej konkurencji, prawa antymonopolowego;</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podmiotom powiązanym kapitałowo z ubezpieczonym, jeżeli powstały w wyniku udzielonych porad, zaleceń lub instrukcji;</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przekroczenia ustalonych kosztorysów;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działalności reklamowej;</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następstwie tworzenia, dostarczania i wdrażania oprogramowania informatycznego; </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wirusy lub innego rodzaju programy zakłócające pracę programu komputerowego, całego komputera, sieci, niezależnie od źródła ich pojawienia się;</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ze stosunkiem pracy;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wynikające z niedotrzymania terminów;</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wyrządzone przez wadliwy produkt;</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polegające na konieczności poniesienia kosztów na przebudowę i naprawę części lub całości przedmiotu umowy;</w:t>
      </w:r>
    </w:p>
    <w:p w:rsidR="00BF3528" w:rsidRPr="00BF3528" w:rsidRDefault="00BF3528" w:rsidP="00BF3528">
      <w:pPr>
        <w:numPr>
          <w:ilvl w:val="0"/>
          <w:numId w:val="109"/>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związane z działalnością polegającą na projektowaniu, doradztwie, planowaniu, kontroli lub wycenie.</w:t>
      </w:r>
    </w:p>
    <w:p w:rsidR="00BF3528" w:rsidRPr="00BF3528" w:rsidRDefault="00BF3528" w:rsidP="00BF3528">
      <w:pPr>
        <w:spacing w:after="0" w:line="240" w:lineRule="auto"/>
        <w:ind w:firstLine="426"/>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Szkoda seryjna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Powstanie wszystkich szkód, które można przypisać tej samej przyczynie, uważa się za jeden wypadek ubezpieczeniowy, niezależnie od liczby poszkodowanych oraz przyjmuje się, że szkody te powstały w chwili powstania pierwszej szkody. Ochroną ubezpieczeniową objęte są wszystkie szkody z takiej serii, nawet jeśli powstały po zakończeniu okresu ubezpieczenia, pod warunkiem, że pierwsza szkoda z tej serii powstała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numPr>
          <w:ilvl w:val="0"/>
          <w:numId w:val="12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teren Polski;</w:t>
      </w:r>
    </w:p>
    <w:p w:rsidR="00BF3528" w:rsidRPr="00C41829" w:rsidRDefault="00C41829" w:rsidP="00C41829">
      <w:pPr>
        <w:numPr>
          <w:ilvl w:val="0"/>
          <w:numId w:val="128"/>
        </w:numPr>
        <w:spacing w:after="0" w:line="276" w:lineRule="auto"/>
        <w:ind w:left="993"/>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teren całego świata za wyjątkiem USA i Kanady, Australii i Nowej Zelandii w odniesieniu do szkód związanych z podróżami służbowymi pracowników</w:t>
      </w:r>
    </w:p>
    <w:p w:rsidR="00C41829" w:rsidRPr="00BF3528" w:rsidRDefault="00C41829"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color w:val="404545"/>
          <w:sz w:val="18"/>
          <w:szCs w:val="18"/>
        </w:rPr>
        <w:t>Zakres ubezpieczenia obejmuje także szkody</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personel zatrudniony/świadczący pracę na podstawie umów o pracę oraz innych umów niż umowa o pracę np. umowy powołania, mianowania, </w:t>
      </w:r>
      <w:r w:rsidRPr="00BF3528">
        <w:rPr>
          <w:rFonts w:ascii="Verdana" w:eastAsia="HelveticaNeuePl-Regular" w:hAnsi="Verdana" w:cs="Times New Roman"/>
          <w:sz w:val="18"/>
          <w:szCs w:val="18"/>
          <w:lang w:eastAsia="pl-PL"/>
        </w:rPr>
        <w:t>spółdzielczej umowy o pracę);</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Times New Roman"/>
          <w:sz w:val="18"/>
          <w:szCs w:val="18"/>
          <w:lang w:eastAsia="pl-PL"/>
        </w:rPr>
        <w:t>wyrządzone przez osobę, która wyłącznie osobiście świadczy umowę o pracę na podstawie umowy cywilnoprawnej, w tym z włączeniem osoby fizycznej, która zawarła umowę jako przedsiębiorca;</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wyrządzone przez osoby nie będące pracownikami Ubezpieczonego ani osobami świadczącymi pracę na podstawie umów innych niż umowa o pracę, za które ubezpieczony ponosi odpowiedzialność w ramach stosunku prawnego łączącego strony, a w szczególności przez wolontariuszy, osoby odbywające u Ubezpieczonego praktyki zawodowe lub praktyczną naukę zawodu (np. doktorantów, stażystów, rezydentów, studentów itp.), </w:t>
      </w:r>
      <w:r w:rsidRPr="00BF3528">
        <w:rPr>
          <w:rFonts w:ascii="Verdana" w:eastAsia="Times New Roman" w:hAnsi="Verdana" w:cs="Times New Roman"/>
          <w:color w:val="000000"/>
          <w:sz w:val="18"/>
          <w:szCs w:val="18"/>
          <w:lang w:eastAsia="pl-PL"/>
        </w:rPr>
        <w:t xml:space="preserve">osoby skierowane do wykonywania prac społecznie użytecznych, osoby skierowane do wykonywania prac wyrokiem sądu lub osoby skierowane do prac interwencyjnych przez Urząd Pracy, </w:t>
      </w:r>
      <w:r w:rsidRPr="00BF3528">
        <w:rPr>
          <w:rFonts w:ascii="Verdana" w:eastAsia="HelveticaNeuePl-Regular" w:hAnsi="Verdana" w:cs="Times New Roman"/>
          <w:sz w:val="18"/>
          <w:szCs w:val="18"/>
          <w:lang w:eastAsia="pl-PL"/>
        </w:rPr>
        <w:t>osoby świadczące pracę w z grzeczności lub osoby świadczące pracę w podobnej formie, której Ubezpieczony powierzył wykonanie pracy osobiście;</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z zachowaniem prawa do regresu do agencji pracy tymczasowej </w:t>
      </w:r>
      <w:r w:rsidRPr="00BF3528">
        <w:rPr>
          <w:rFonts w:ascii="Verdana" w:eastAsia="HelveticaNeuePl-Regular" w:hAnsi="Verdana" w:cs="Times New Roman"/>
          <w:sz w:val="18"/>
          <w:szCs w:val="18"/>
          <w:lang w:eastAsia="pl-PL"/>
        </w:rPr>
        <w:t>wyrządzone przez pracownika agencji pracy tymczasowej świadczącego pracę u pracodawcy użytkownika uznaje się pracownika w rozumieniu niniejszej umowy, przy czym pracownika agencji pracy tymczasowej nie uznaje się za osobę objętą ubezpieczeniem;</w:t>
      </w:r>
    </w:p>
    <w:p w:rsidR="00BF3528" w:rsidRPr="00BF3528" w:rsidRDefault="00BF3528" w:rsidP="00BF3528">
      <w:pPr>
        <w:numPr>
          <w:ilvl w:val="0"/>
          <w:numId w:val="46"/>
        </w:num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wyrządzone osobom bliskim osób, za które Ubezpieczający ponosi odpowiedzialność.</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 xml:space="preserve">OC za szkody administracyjne </w:t>
      </w:r>
    </w:p>
    <w:p w:rsidR="00BF3528" w:rsidRPr="00BF3528" w:rsidRDefault="00BF3528" w:rsidP="00BF3528">
      <w:pPr>
        <w:spacing w:after="0" w:line="276" w:lineRule="auto"/>
        <w:ind w:left="993"/>
        <w:jc w:val="both"/>
        <w:rPr>
          <w:rFonts w:ascii="Verdana" w:eastAsia="Calibri" w:hAnsi="Verdana" w:cs="Times New Roman"/>
          <w:sz w:val="18"/>
          <w:szCs w:val="18"/>
          <w:u w:val="single"/>
        </w:rPr>
      </w:pPr>
      <w:r w:rsidRPr="00BF3528">
        <w:rPr>
          <w:rFonts w:ascii="Verdana" w:eastAsia="Calibri" w:hAnsi="Verdana" w:cs="Times New Roman"/>
          <w:sz w:val="18"/>
          <w:szCs w:val="18"/>
        </w:rPr>
        <w:t>Odpowiedzialność za szkody powstałe przy wykonywaniu przez Ubezpieczającego funkcji o charakterze zarządczym, administracyjnym  i organizacyjnym (w tym związanych z zarządzaniem jednostką służby zdrowia)</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Arial"/>
          <w:sz w:val="18"/>
          <w:szCs w:val="18"/>
          <w:u w:val="single"/>
        </w:rPr>
        <w:t>OC za produkt</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 xml:space="preserve">Odpowiedzialność za szkody </w:t>
      </w:r>
      <w:r w:rsidRPr="00BF3528">
        <w:rPr>
          <w:rFonts w:ascii="Verdana" w:eastAsia="Calibri" w:hAnsi="Verdana" w:cs="Times New Roman"/>
          <w:sz w:val="18"/>
          <w:szCs w:val="18"/>
        </w:rPr>
        <w:t>wyrządzone w związku z wprowadzeniem produktu do obrotu:</w:t>
      </w:r>
    </w:p>
    <w:p w:rsidR="00BF3528" w:rsidRPr="00BF3528" w:rsidRDefault="00BF3528" w:rsidP="00BF3528">
      <w:pPr>
        <w:spacing w:after="0" w:line="276" w:lineRule="auto"/>
        <w:ind w:left="720" w:firstLine="273"/>
        <w:contextualSpacing/>
        <w:jc w:val="both"/>
        <w:rPr>
          <w:rFonts w:ascii="Verdana" w:eastAsia="Calibri" w:hAnsi="Verdana" w:cs="Times New Roman"/>
          <w:i/>
          <w:sz w:val="18"/>
          <w:szCs w:val="18"/>
        </w:rPr>
      </w:pPr>
      <w:r w:rsidRPr="00BF3528">
        <w:rPr>
          <w:rFonts w:ascii="Verdana" w:eastAsia="Calibri" w:hAnsi="Verdana" w:cs="Times New Roman"/>
          <w:i/>
          <w:sz w:val="18"/>
          <w:szCs w:val="18"/>
        </w:rPr>
        <w:t>Rodzaj produktu: Żywność</w:t>
      </w:r>
    </w:p>
    <w:p w:rsidR="00BF3528" w:rsidRPr="00BF3528" w:rsidRDefault="00BF3528" w:rsidP="00BF3528">
      <w:pPr>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Odpowiedzialność za szkody w związku z użytkowaniem, zastosowaniem lub konsumpcją żywności wytwarzanej, przetwarzanej i/lub podawanej pacjentom.</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Times New Roman"/>
          <w:sz w:val="18"/>
          <w:szCs w:val="18"/>
          <w:lang w:eastAsia="pl-PL"/>
        </w:rPr>
        <w:t xml:space="preserve">Rozszerzenie obejmuje  odpowiedzialność za szkody </w:t>
      </w:r>
      <w:r w:rsidRPr="00BF3528">
        <w:rPr>
          <w:rFonts w:ascii="Verdana" w:eastAsia="Calibri" w:hAnsi="Verdana" w:cs="Arial"/>
          <w:sz w:val="18"/>
          <w:szCs w:val="18"/>
        </w:rPr>
        <w:t>powstałe na skutek zatrucia drogą pokarmową i zakażeń (w tym gronkowiec), a także związane z zarażeniem salmonellą, czerwonką i innymi zakażeniami pokarmowymi.</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 ramach przedmiotowego rozszerzenia Ubezpieczyciel nie odpowiada za szkody:</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polegające na uszkodzeniu bądź zniszczeniu samego produktu oraz z tytułu korzyści jakie poszkodowany mógłby osiągnąć w związku z jego używaniem;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których przyczyną była jawna wada produktu na co produ</w:t>
      </w:r>
      <w:r w:rsidRPr="00BF3528">
        <w:rPr>
          <w:rFonts w:ascii="Verdana" w:eastAsia="Calibri" w:hAnsi="Verdana" w:cs="Times New Roman"/>
          <w:sz w:val="18"/>
          <w:szCs w:val="18"/>
        </w:rPr>
        <w:softHyphen/>
        <w:t xml:space="preserve">cent wyraźnie zwrócił uwagę;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powstałe w wyniku używania produktu niezgodnie z jego przeznaczeniem lub załączoną instrukcją obsługi lub innym dokumentem opisującym właściwości produktu oraz sposób jego wykorzystania;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wyrządzone przez produkt nie posiadający ważnego atestu (certyfikatu, zezwolenia) dopuszczającego do obrotu, o ile atest (certyfikat, zezwolenie) jest wymagany przez przepisy obowiązujące w kraju, w którym produkt został wprowadzony do obrotu;</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wyrządzone innym producentom wskutek zmieszania, połączenia, przetworzenia lub dalszej obróbki wadliwych produktów dostarczonych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poniesione przez osoby trzecie, z powodu wad etykiet i opa</w:t>
      </w:r>
      <w:r w:rsidRPr="00BF3528">
        <w:rPr>
          <w:rFonts w:ascii="Verdana" w:eastAsia="Calibri" w:hAnsi="Verdana" w:cs="Times New Roman"/>
          <w:sz w:val="18"/>
          <w:szCs w:val="18"/>
        </w:rPr>
        <w:softHyphen/>
        <w:t xml:space="preserve">kowań wykonanych przez ubezpieczonego; </w:t>
      </w:r>
    </w:p>
    <w:p w:rsidR="00BF3528" w:rsidRPr="00BF3528" w:rsidRDefault="00BF3528" w:rsidP="00BF3528">
      <w:pPr>
        <w:numPr>
          <w:ilvl w:val="0"/>
          <w:numId w:val="129"/>
        </w:numPr>
        <w:shd w:val="clear" w:color="auto" w:fill="FFFFFF"/>
        <w:spacing w:after="0" w:line="276" w:lineRule="auto"/>
        <w:ind w:left="1560" w:hanging="284"/>
        <w:contextualSpacing/>
        <w:jc w:val="both"/>
        <w:rPr>
          <w:rFonts w:ascii="Verdana" w:eastAsia="Calibri" w:hAnsi="Verdana" w:cs="Times New Roman"/>
          <w:sz w:val="18"/>
          <w:szCs w:val="18"/>
        </w:rPr>
      </w:pPr>
      <w:r w:rsidRPr="00BF3528">
        <w:rPr>
          <w:rFonts w:ascii="Verdana" w:eastAsia="Calibri" w:hAnsi="Verdana" w:cs="Times New Roman"/>
          <w:sz w:val="18"/>
          <w:szCs w:val="18"/>
        </w:rPr>
        <w:t>spowodowane wycofaniem produktu z rynku.</w:t>
      </w:r>
    </w:p>
    <w:p w:rsidR="00BF3528" w:rsidRPr="00BF3528" w:rsidRDefault="00BF3528" w:rsidP="00BF3528">
      <w:pPr>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pacing w:after="0" w:line="276" w:lineRule="auto"/>
        <w:ind w:left="993"/>
        <w:jc w:val="both"/>
        <w:rPr>
          <w:rFonts w:ascii="Verdana" w:eastAsia="Calibri" w:hAnsi="Verdana" w:cs="Times New Roman"/>
          <w:sz w:val="18"/>
          <w:szCs w:val="18"/>
          <w:u w:val="single"/>
        </w:rPr>
      </w:pPr>
    </w:p>
    <w:p w:rsidR="00BF3528" w:rsidRPr="00BF3528" w:rsidRDefault="00BF3528" w:rsidP="00BF3528">
      <w:pPr>
        <w:numPr>
          <w:ilvl w:val="0"/>
          <w:numId w:val="95"/>
        </w:numPr>
        <w:spacing w:after="0" w:line="276" w:lineRule="auto"/>
        <w:ind w:left="993"/>
        <w:jc w:val="both"/>
        <w:rPr>
          <w:rFonts w:ascii="Verdana" w:eastAsia="Calibri" w:hAnsi="Verdana" w:cs="Times New Roman"/>
          <w:sz w:val="18"/>
          <w:szCs w:val="18"/>
          <w:u w:val="single"/>
        </w:rPr>
      </w:pPr>
      <w:r w:rsidRPr="00BF3528">
        <w:rPr>
          <w:rFonts w:ascii="Verdana" w:eastAsia="Calibri" w:hAnsi="Verdana" w:cs="Arial"/>
          <w:bCs/>
          <w:sz w:val="18"/>
          <w:szCs w:val="18"/>
          <w:u w:val="single"/>
        </w:rPr>
        <w:t>OC pracodawcy</w:t>
      </w:r>
      <w:r w:rsidRPr="00BF3528">
        <w:rPr>
          <w:rFonts w:ascii="Verdana" w:eastAsia="Calibri" w:hAnsi="Verdana" w:cs="Arial"/>
          <w:sz w:val="18"/>
          <w:szCs w:val="18"/>
          <w:u w:val="single"/>
        </w:rPr>
        <w:t xml:space="preserve"> </w:t>
      </w:r>
    </w:p>
    <w:p w:rsidR="00BF3528" w:rsidRPr="00BF3528" w:rsidRDefault="00BF3528" w:rsidP="00BF3528">
      <w:pPr>
        <w:spacing w:after="0" w:line="276" w:lineRule="auto"/>
        <w:ind w:left="993"/>
        <w:jc w:val="both"/>
        <w:rPr>
          <w:rFonts w:ascii="Verdana" w:eastAsia="Calibri" w:hAnsi="Verdana" w:cs="Times New Roman"/>
          <w:b/>
          <w:sz w:val="18"/>
          <w:szCs w:val="18"/>
        </w:rPr>
      </w:pPr>
      <w:r w:rsidRPr="00BF3528">
        <w:rPr>
          <w:rFonts w:ascii="Verdana" w:eastAsia="Calibri" w:hAnsi="Verdana" w:cs="Times New Roman"/>
          <w:sz w:val="18"/>
          <w:szCs w:val="18"/>
        </w:rPr>
        <w:t>Odpowiedzialność za</w:t>
      </w:r>
      <w:r w:rsidRPr="00BF3528">
        <w:rPr>
          <w:rFonts w:ascii="Verdana" w:eastAsia="Calibri" w:hAnsi="Verdana" w:cs="Times New Roman"/>
          <w:bCs/>
          <w:sz w:val="18"/>
          <w:szCs w:val="18"/>
        </w:rPr>
        <w:t xml:space="preserve"> szkody rzeczowe i osobowe</w:t>
      </w:r>
      <w:r w:rsidRPr="00BF3528">
        <w:rPr>
          <w:rFonts w:ascii="Verdana" w:eastAsia="Calibri" w:hAnsi="Verdana" w:cs="Times New Roman"/>
          <w:sz w:val="18"/>
          <w:szCs w:val="18"/>
        </w:rPr>
        <w:t xml:space="preserve"> poniesione przez pracowników Ubezpieczającego bez względu na formę zatrudnienia. </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Zakres OC pracodawcy obejmuje szkody osobowe poniesione przez Pracowników, będące skutkiem wypadku przy pracy w rozumieniu ustawy o ubezpieczeniu społecznym z tytułu wypadków przy pracy i chorób zawodowych oraz szkody rzeczowe poniesione przez Pracowników w związku z wykonywaniem obowiązków służbowych na rzecz Ubezpieczającego/ Ubezpieczonego.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wypłaca należne odszkodowanie w części przekraczającej wysokość świadczenia wypłaconego Pracownikowi na podstawie ustawy o ubezpieczeniu społecznym z tytułu wypadków przy pracy i chorób zawodowych.</w:t>
      </w:r>
    </w:p>
    <w:p w:rsidR="00BF3528" w:rsidRPr="00BF3528" w:rsidRDefault="00BF3528" w:rsidP="00BF3528">
      <w:pPr>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Ochrona obejmuje także odpowiedzialność za szkody wyrządzone np. stażystom, praktykantom, wolontariuszom, </w:t>
      </w:r>
      <w:r w:rsidRPr="00BF3528">
        <w:rPr>
          <w:rFonts w:ascii="Verdana" w:eastAsia="Calibri" w:hAnsi="Verdana" w:cs="Tahoma"/>
          <w:sz w:val="18"/>
          <w:szCs w:val="18"/>
          <w:lang w:eastAsia="pl-PL"/>
        </w:rPr>
        <w:t xml:space="preserve">osobom skierowanym do wykonywania prac społecznie użytecznych, osobom skierowanym do wykonywania prac wyrokiem sądu </w:t>
      </w:r>
      <w:r w:rsidRPr="00BF3528">
        <w:rPr>
          <w:rFonts w:ascii="Verdana" w:eastAsia="Calibri" w:hAnsi="Verdana" w:cs="Tahoma"/>
          <w:bCs/>
          <w:sz w:val="18"/>
          <w:szCs w:val="18"/>
          <w:lang w:eastAsia="pl-PL"/>
        </w:rPr>
        <w:t>oraz osobom skierowanym do prac interwencyjnych z Urzędu Pracy itp.</w:t>
      </w:r>
    </w:p>
    <w:p w:rsidR="00BF3528" w:rsidRPr="00BF3528" w:rsidRDefault="00BF3528" w:rsidP="00BF3528">
      <w:pPr>
        <w:autoSpaceDE w:val="0"/>
        <w:autoSpaceDN w:val="0"/>
        <w:adjustRightInd w:val="0"/>
        <w:spacing w:after="0" w:line="276" w:lineRule="auto"/>
        <w:ind w:left="720" w:firstLine="27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Odpowiedzialność za szkody wyrządzone podczas podróży służbowych pracowników.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Zakres terytorialny: cały świat z wyłączeniem USA i Kanady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r w:rsidRPr="00BF3528">
        <w:rPr>
          <w:rFonts w:ascii="Verdana" w:eastAsia="HelveticaNeuePl-Regular" w:hAnsi="Verdana" w:cs="HelveticaNeuePl-Regular"/>
          <w:i/>
          <w:sz w:val="18"/>
          <w:szCs w:val="18"/>
          <w:lang w:eastAsia="pl-PL"/>
        </w:rPr>
        <w:tab/>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ahoma"/>
          <w:bCs/>
          <w:color w:val="000000"/>
          <w:sz w:val="18"/>
          <w:szCs w:val="18"/>
          <w:u w:val="single"/>
        </w:rPr>
      </w:pPr>
      <w:r w:rsidRPr="00BF3528">
        <w:rPr>
          <w:rFonts w:ascii="Verdana" w:eastAsia="Calibri" w:hAnsi="Verdana" w:cs="Tahoma"/>
          <w:bCs/>
          <w:sz w:val="18"/>
          <w:szCs w:val="18"/>
          <w:u w:val="single"/>
        </w:rPr>
        <w:t>OC za szkody w pojazdach mechanicznych należących do pracowników OC za szkody w mieniu pracowników w tym w pojazdach mechanicznych należących do pracowników Ubezpieczającego</w:t>
      </w:r>
      <w:r w:rsidRPr="00BF3528">
        <w:rPr>
          <w:rFonts w:ascii="Verdana" w:eastAsia="Calibri" w:hAnsi="Verdana" w:cs="Tahoma"/>
          <w:color w:val="000000"/>
          <w:sz w:val="18"/>
          <w:szCs w:val="18"/>
          <w:u w:val="single"/>
        </w:rPr>
        <w:t xml:space="preserve"> </w:t>
      </w:r>
    </w:p>
    <w:p w:rsidR="00BF3528" w:rsidRPr="00BF3528" w:rsidRDefault="00BF3528" w:rsidP="00BF3528">
      <w:pPr>
        <w:spacing w:after="0" w:line="276" w:lineRule="auto"/>
        <w:ind w:left="993"/>
        <w:jc w:val="both"/>
        <w:rPr>
          <w:rFonts w:ascii="Verdana" w:eastAsia="Calibri" w:hAnsi="Verdana" w:cs="Tahoma"/>
          <w:bCs/>
          <w:color w:val="000000"/>
          <w:sz w:val="18"/>
          <w:szCs w:val="18"/>
        </w:rPr>
      </w:pPr>
      <w:r w:rsidRPr="00BF3528">
        <w:rPr>
          <w:rFonts w:ascii="Verdana" w:eastAsia="Calibri" w:hAnsi="Verdana" w:cs="Arial"/>
          <w:sz w:val="18"/>
          <w:szCs w:val="18"/>
        </w:rPr>
        <w:t xml:space="preserve">Odpowiedzialność </w:t>
      </w:r>
      <w:r w:rsidRPr="00BF3528">
        <w:rPr>
          <w:rFonts w:ascii="Verdana" w:eastAsia="Calibri" w:hAnsi="Verdana" w:cs="Tahoma"/>
          <w:bCs/>
          <w:color w:val="000000"/>
          <w:sz w:val="18"/>
          <w:szCs w:val="18"/>
        </w:rPr>
        <w:t>w granicach ustawowej odpowiedzialności cywilnej ubezpieczonego z tytułu prowadzonej działalności lub posiadanego mienia za szkody mające postać uszkodzenia lub zniszczenia mienia pracowników, w tym pojazdów.</w:t>
      </w:r>
    </w:p>
    <w:p w:rsidR="00BF3528" w:rsidRPr="00BF3528" w:rsidRDefault="00BF3528" w:rsidP="00BF3528">
      <w:pPr>
        <w:spacing w:after="0" w:line="276" w:lineRule="auto"/>
        <w:ind w:left="993"/>
        <w:rPr>
          <w:rFonts w:ascii="Verdana" w:eastAsia="HelveticaNeuePl-Regular" w:hAnsi="Verdana" w:cs="Tahoma"/>
          <w:sz w:val="18"/>
          <w:szCs w:val="18"/>
        </w:rPr>
      </w:pPr>
      <w:r w:rsidRPr="00BF3528">
        <w:rPr>
          <w:rFonts w:ascii="Verdana" w:eastAsia="Calibri" w:hAnsi="Verdana" w:cs="Tahoma"/>
          <w:sz w:val="18"/>
          <w:szCs w:val="18"/>
        </w:rPr>
        <w:t>Ochrona ubezpieczeniowa nie obejmuje kradzieży pojazdu i jego wyposażenia.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200 000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bCs/>
          <w:sz w:val="18"/>
          <w:szCs w:val="18"/>
          <w:u w:val="single"/>
        </w:rPr>
        <w:t>OC najemcy rzeczy ruchomych</w:t>
      </w:r>
      <w:r w:rsidRPr="00BF3528">
        <w:rPr>
          <w:rFonts w:ascii="Verdana" w:eastAsia="Calibri" w:hAnsi="Verdana" w:cs="Arial"/>
          <w:sz w:val="18"/>
          <w:szCs w:val="18"/>
          <w:u w:val="single"/>
        </w:rPr>
        <w:t xml:space="preserve">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Arial"/>
          <w:sz w:val="18"/>
          <w:szCs w:val="18"/>
        </w:rPr>
        <w:t xml:space="preserve">Odpowiedzialność </w:t>
      </w:r>
      <w:r w:rsidRPr="00BF3528">
        <w:rPr>
          <w:rFonts w:ascii="Verdana" w:eastAsia="Calibri" w:hAnsi="Verdana" w:cs="Tahoma"/>
          <w:sz w:val="18"/>
          <w:szCs w:val="18"/>
          <w:lang w:eastAsia="pl-PL"/>
        </w:rPr>
        <w:t>cywilna za szkody rzeczowe w rzeczach ruchomych, z których ubezpieczony korzystał na podstawie umowy najmu, dzierżawy, użytkowania, użyczenia, leasingu lub innej podobnej formy korzystania z cudzej rzeczy.</w:t>
      </w:r>
    </w:p>
    <w:p w:rsidR="00BF3528" w:rsidRPr="00BF3528" w:rsidRDefault="00BF3528" w:rsidP="00BF3528">
      <w:pPr>
        <w:autoSpaceDE w:val="0"/>
        <w:autoSpaceDN w:val="0"/>
        <w:adjustRightInd w:val="0"/>
        <w:spacing w:after="0" w:line="276" w:lineRule="auto"/>
        <w:ind w:left="285" w:firstLine="708"/>
        <w:jc w:val="both"/>
        <w:rPr>
          <w:rFonts w:ascii="Verdana" w:eastAsia="Calibri" w:hAnsi="Verdana" w:cs="Tahoma"/>
          <w:sz w:val="18"/>
          <w:szCs w:val="18"/>
          <w:lang w:eastAsia="pl-PL"/>
        </w:rPr>
      </w:pPr>
      <w:r w:rsidRPr="00BF3528">
        <w:rPr>
          <w:rFonts w:ascii="Verdana" w:eastAsia="Calibri" w:hAnsi="Verdana" w:cs="Tahoma"/>
          <w:sz w:val="18"/>
          <w:szCs w:val="18"/>
          <w:lang w:eastAsia="pl-PL"/>
        </w:rPr>
        <w:t>Ochrona ubezpieczeniowa nie obejmuje szkód:</w:t>
      </w:r>
    </w:p>
    <w:p w:rsidR="00BF3528" w:rsidRP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t>wynikłych z normalnego zużycia rzeczy ruchomych;</w:t>
      </w:r>
    </w:p>
    <w:p w:rsidR="00BF3528" w:rsidRDefault="00BF3528" w:rsidP="00BF3528">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lang w:eastAsia="pl-PL"/>
        </w:rPr>
      </w:pPr>
      <w:r w:rsidRPr="00BF3528">
        <w:rPr>
          <w:rFonts w:ascii="Verdana" w:eastAsia="Calibri" w:hAnsi="Verdana" w:cs="Tahoma"/>
          <w:sz w:val="18"/>
          <w:szCs w:val="18"/>
          <w:lang w:eastAsia="pl-PL"/>
        </w:rPr>
        <w:lastRenderedPageBreak/>
        <w:t>powstałych w pojazdach lub ich wyposażeniu lub rzeczach pozostawionych w tych pojazdach.</w:t>
      </w:r>
    </w:p>
    <w:p w:rsidR="00B734D0" w:rsidRPr="00B734D0" w:rsidRDefault="00B734D0" w:rsidP="00B734D0">
      <w:pPr>
        <w:numPr>
          <w:ilvl w:val="0"/>
          <w:numId w:val="130"/>
        </w:numPr>
        <w:autoSpaceDE w:val="0"/>
        <w:autoSpaceDN w:val="0"/>
        <w:adjustRightInd w:val="0"/>
        <w:spacing w:after="0" w:line="276" w:lineRule="auto"/>
        <w:ind w:left="1560" w:hanging="284"/>
        <w:jc w:val="both"/>
        <w:rPr>
          <w:rFonts w:ascii="Verdana" w:eastAsia="Calibri" w:hAnsi="Verdana" w:cs="Tahoma"/>
          <w:sz w:val="18"/>
          <w:szCs w:val="18"/>
          <w:highlight w:val="cyan"/>
          <w:lang w:eastAsia="pl-PL"/>
        </w:rPr>
      </w:pPr>
      <w:r w:rsidRPr="00B734D0">
        <w:rPr>
          <w:rFonts w:ascii="Verdana" w:eastAsia="Calibri" w:hAnsi="Verdana" w:cs="Tahoma"/>
          <w:sz w:val="18"/>
          <w:szCs w:val="18"/>
          <w:highlight w:val="cyan"/>
          <w:lang w:eastAsia="pl-PL"/>
        </w:rPr>
        <w:t>polegających na utracie rzeczy ruchomych z innych przyczyn niż zniszczenie lub uszkodzenie oraz powstałych w następstwie prac naprawczych lub remontowych, za wyjątkiem napraw koniecznych, do których zobowiązany jest ubezpieczony na podstawie obowiązujących przepisów prawa.</w:t>
      </w:r>
    </w:p>
    <w:p w:rsidR="00B734D0" w:rsidRPr="00BF3528" w:rsidRDefault="00B734D0" w:rsidP="00B734D0">
      <w:pPr>
        <w:autoSpaceDE w:val="0"/>
        <w:autoSpaceDN w:val="0"/>
        <w:adjustRightInd w:val="0"/>
        <w:spacing w:after="0" w:line="276" w:lineRule="auto"/>
        <w:ind w:left="720"/>
        <w:jc w:val="both"/>
        <w:rPr>
          <w:rFonts w:ascii="Verdana" w:eastAsia="Calibri" w:hAnsi="Verdana" w:cs="Tahoma"/>
          <w:sz w:val="18"/>
          <w:szCs w:val="18"/>
          <w:lang w:eastAsia="pl-PL"/>
        </w:rPr>
      </w:pPr>
    </w:p>
    <w:p w:rsidR="00BF3528" w:rsidRPr="00BF3528" w:rsidRDefault="00BF3528" w:rsidP="00BF3528">
      <w:pPr>
        <w:spacing w:after="0" w:line="276" w:lineRule="auto"/>
        <w:ind w:left="285" w:firstLine="708"/>
        <w:jc w:val="both"/>
        <w:rPr>
          <w:rFonts w:ascii="Verdana" w:eastAsia="HelveticaNeuePl-Regular" w:hAnsi="Verdana" w:cs="Tahoma"/>
          <w:sz w:val="18"/>
          <w:szCs w:val="18"/>
          <w:lang w:eastAsia="pl-PL"/>
        </w:rPr>
      </w:pPr>
      <w:r w:rsidRPr="00BF3528">
        <w:rPr>
          <w:rFonts w:ascii="Verdana" w:eastAsia="Calibri" w:hAnsi="Verdana" w:cs="Tahoma"/>
          <w:sz w:val="18"/>
          <w:szCs w:val="18"/>
          <w:lang w:eastAsia="pl-PL"/>
        </w:rPr>
        <w:t>W rozumieniu niniejszego rozszerzenia zwierzęta nie są rzeczami ruchomymi.</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hanging="284"/>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hanging="284"/>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 xml:space="preserve">OC wynajmującego </w:t>
      </w:r>
    </w:p>
    <w:p w:rsidR="00BF3528" w:rsidRPr="00BF3528" w:rsidRDefault="00BF3528" w:rsidP="00BF3528">
      <w:pPr>
        <w:autoSpaceDE w:val="0"/>
        <w:autoSpaceDN w:val="0"/>
        <w:adjustRightInd w:val="0"/>
        <w:spacing w:after="0" w:line="276" w:lineRule="auto"/>
        <w:ind w:left="993"/>
        <w:jc w:val="both"/>
        <w:rPr>
          <w:rFonts w:ascii="Verdana" w:eastAsia="Calibri" w:hAnsi="Verdana" w:cs="Arial"/>
          <w:sz w:val="18"/>
          <w:szCs w:val="18"/>
        </w:rPr>
      </w:pPr>
      <w:r w:rsidRPr="00BF3528">
        <w:rPr>
          <w:rFonts w:ascii="Verdana" w:eastAsia="Calibri" w:hAnsi="Verdana" w:cs="Arial"/>
          <w:sz w:val="18"/>
          <w:szCs w:val="18"/>
        </w:rPr>
        <w:t xml:space="preserve">Odpowiedzialność za szkody powstałe w związku z wynajmem oraz dzierżawą </w:t>
      </w:r>
      <w:r w:rsidRPr="00BF3528">
        <w:rPr>
          <w:rFonts w:ascii="Verdana" w:eastAsia="Calibri" w:hAnsi="Verdana" w:cs="Arial"/>
          <w:b/>
          <w:sz w:val="18"/>
          <w:szCs w:val="18"/>
        </w:rPr>
        <w:t xml:space="preserve"> </w:t>
      </w:r>
      <w:r w:rsidRPr="00BF3528">
        <w:rPr>
          <w:rFonts w:ascii="Verdana" w:eastAsia="Calibri" w:hAnsi="Verdana" w:cs="Arial"/>
          <w:sz w:val="18"/>
          <w:szCs w:val="18"/>
        </w:rPr>
        <w:t>pomieszczeń</w:t>
      </w:r>
      <w:r w:rsidRPr="00BF3528">
        <w:rPr>
          <w:rFonts w:ascii="Verdana" w:eastAsia="Calibri" w:hAnsi="Verdana" w:cs="Times New Roman"/>
          <w:sz w:val="18"/>
          <w:szCs w:val="18"/>
        </w:rPr>
        <w:t>, wyposażenia, urządzeń i sprzętu</w:t>
      </w:r>
      <w:r w:rsidRPr="00BF3528">
        <w:rPr>
          <w:rFonts w:ascii="Verdana" w:eastAsia="Calibri" w:hAnsi="Verdana" w:cs="Arial"/>
          <w:sz w:val="18"/>
          <w:szCs w:val="18"/>
        </w:rPr>
        <w:t xml:space="preserve"> innym podmiotom.</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contextualSpacing/>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za pojazdy wolnobieżne itp.</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spowodowane przez pojazdy niepodlegające obowiązkowemu ubezpieczeniu OC posiadaczy pojazdów mechanicznych.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 xml:space="preserve">Limit odpowiedzialności: </w:t>
      </w:r>
      <w:r w:rsidR="00C41829">
        <w:rPr>
          <w:rFonts w:ascii="Verdana" w:eastAsia="HelveticaNeuePl-Regular" w:hAnsi="Verdana" w:cs="HelveticaNeuePl-Regular"/>
          <w:i/>
          <w:sz w:val="18"/>
          <w:szCs w:val="18"/>
          <w:lang w:eastAsia="pl-PL"/>
        </w:rPr>
        <w:t xml:space="preserve">500 000 zł </w:t>
      </w:r>
      <w:r w:rsidR="00C41829" w:rsidRPr="00C41829">
        <w:rPr>
          <w:rFonts w:ascii="Verdana" w:eastAsia="HelveticaNeuePl-Regular" w:hAnsi="Verdana" w:cs="HelveticaNeuePl-Regular"/>
          <w:i/>
          <w:sz w:val="18"/>
          <w:szCs w:val="18"/>
          <w:lang w:eastAsia="pl-PL"/>
        </w:rPr>
        <w:t>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u w:val="single"/>
        </w:rPr>
        <w:t xml:space="preserve">OC za szkody zalaniowe </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Odpowiedzialność za szkody powstałe w następstwie awarii, działania oraz eksploatacji instalacji i urządzeń wodociągowych, kanalizacyjnych (także kanalizacji deszczowej), klimatyzacyjnych i centralnego ogrzewania </w:t>
      </w:r>
      <w:r w:rsidRPr="00BF3528">
        <w:rPr>
          <w:rFonts w:ascii="Verdana" w:eastAsia="Calibri" w:hAnsi="Verdana" w:cs="Verdana"/>
          <w:sz w:val="18"/>
          <w:szCs w:val="18"/>
          <w:lang w:eastAsia="pl-PL"/>
        </w:rPr>
        <w:t>oraz związanych z dostarczeniem i</w:t>
      </w:r>
      <w:r w:rsidRPr="00BF3528">
        <w:rPr>
          <w:rFonts w:ascii="Verdana" w:eastAsia="HelveticaNeuePl-Regular" w:hAnsi="Verdana" w:cs="HelveticaNeuePl-Regular"/>
          <w:sz w:val="18"/>
          <w:szCs w:val="18"/>
          <w:lang w:eastAsia="pl-PL"/>
        </w:rPr>
        <w:t> </w:t>
      </w:r>
      <w:r w:rsidRPr="00BF3528">
        <w:rPr>
          <w:rFonts w:ascii="Verdana" w:eastAsia="Calibri" w:hAnsi="Verdana" w:cs="Verdana"/>
          <w:sz w:val="18"/>
          <w:szCs w:val="18"/>
          <w:lang w:eastAsia="pl-PL"/>
        </w:rPr>
        <w:t xml:space="preserve">przetwarzaniem energii elektrycznej (w tym </w:t>
      </w:r>
      <w:r w:rsidRPr="00BF3528">
        <w:rPr>
          <w:rFonts w:ascii="Verdana" w:eastAsia="Calibri" w:hAnsi="Verdana" w:cs="Arial"/>
          <w:sz w:val="18"/>
          <w:szCs w:val="18"/>
        </w:rPr>
        <w:t>szkody spowodowane cofnięciem się cieczy w instalacjach wod.-kan.)</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Ochrona obejmuje także:</w:t>
      </w:r>
    </w:p>
    <w:p w:rsidR="00BF3528" w:rsidRPr="00B734D0"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szkody powstałe na skutek systematycznego wydostawania się wody lub innych cieczy z instalacji i urządzeń wodociągowych, kanalizacyjnych, centralnego ogrzewania i klimatyzacyjnych;</w:t>
      </w:r>
    </w:p>
    <w:p w:rsidR="00B734D0" w:rsidRPr="00B734D0" w:rsidRDefault="00B734D0" w:rsidP="00B734D0">
      <w:pPr>
        <w:autoSpaceDE w:val="0"/>
        <w:autoSpaceDN w:val="0"/>
        <w:adjustRightInd w:val="0"/>
        <w:spacing w:after="0" w:line="276" w:lineRule="auto"/>
        <w:ind w:left="1560"/>
        <w:contextualSpacing/>
        <w:jc w:val="both"/>
        <w:rPr>
          <w:rFonts w:ascii="Verdana" w:eastAsia="HelveticaNeuePl-Regular" w:hAnsi="Verdana" w:cs="HelveticaNeuePl-Regular"/>
          <w:i/>
          <w:sz w:val="18"/>
          <w:szCs w:val="18"/>
          <w:lang w:eastAsia="pl-PL"/>
        </w:rPr>
      </w:pPr>
      <w:r w:rsidRPr="00B734D0">
        <w:rPr>
          <w:rFonts w:ascii="Verdana" w:eastAsia="Calibri" w:hAnsi="Verdana" w:cs="Times New Roman"/>
          <w:i/>
          <w:sz w:val="18"/>
          <w:szCs w:val="18"/>
          <w:highlight w:val="cyan"/>
        </w:rPr>
        <w:t>Limit odpowiedzialności: 200 000 zł na jeden i wszystkie wypadki w okresie ubezpieczenia</w:t>
      </w:r>
    </w:p>
    <w:p w:rsidR="00BF3528" w:rsidRPr="00BF3528" w:rsidRDefault="00BF3528" w:rsidP="00BF3528">
      <w:pPr>
        <w:numPr>
          <w:ilvl w:val="0"/>
          <w:numId w:val="96"/>
        </w:numPr>
        <w:autoSpaceDE w:val="0"/>
        <w:autoSpaceDN w:val="0"/>
        <w:adjustRightInd w:val="0"/>
        <w:spacing w:after="0" w:line="276" w:lineRule="auto"/>
        <w:ind w:left="1560" w:hanging="284"/>
        <w:contextualSpacing/>
        <w:jc w:val="both"/>
        <w:rPr>
          <w:rFonts w:ascii="Verdana" w:eastAsia="HelveticaNeuePl-Regular" w:hAnsi="Verdana" w:cs="HelveticaNeuePl-Regular"/>
          <w:sz w:val="18"/>
          <w:szCs w:val="18"/>
          <w:lang w:eastAsia="pl-PL"/>
        </w:rPr>
      </w:pPr>
      <w:r w:rsidRPr="00BF3528">
        <w:rPr>
          <w:rFonts w:ascii="Verdana" w:eastAsia="Calibri" w:hAnsi="Verdana" w:cs="Times New Roman"/>
          <w:sz w:val="18"/>
          <w:szCs w:val="18"/>
        </w:rPr>
        <w:t xml:space="preserve">szkody powstałe na skutek </w:t>
      </w:r>
      <w:r w:rsidRPr="00BF3528">
        <w:rPr>
          <w:rFonts w:ascii="Verdana" w:eastAsia="HelveticaNeuePl-Regular" w:hAnsi="Verdana" w:cs="Times New Roman"/>
          <w:sz w:val="18"/>
          <w:szCs w:val="18"/>
          <w:lang w:eastAsia="pl-PL"/>
        </w:rPr>
        <w:t>zalania z jakiejkolwiek przyczyny, w tym wodą wskutek opadów atmosferycznych lub topniejącego śniegu poprzez nieszczelności dachu, stolarki okiennej, spoin i złączy ścian zewnętrznych, awarii pionów kanalizacyjnych, wodociągowych, centralnego ogrzewania lub innej instalacji technicznej.</w:t>
      </w:r>
    </w:p>
    <w:p w:rsidR="00BF3528" w:rsidRPr="00BF3528" w:rsidRDefault="00BF3528" w:rsidP="00B734D0">
      <w:pPr>
        <w:autoSpaceDE w:val="0"/>
        <w:autoSpaceDN w:val="0"/>
        <w:adjustRightInd w:val="0"/>
        <w:spacing w:after="0" w:line="276" w:lineRule="auto"/>
        <w:ind w:left="708" w:firstLine="708"/>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SimSun" w:hAnsi="Verdana" w:cs="Times New Roman"/>
          <w:sz w:val="18"/>
          <w:szCs w:val="18"/>
          <w:u w:val="single"/>
        </w:rPr>
        <w:t>OC za przeniesienie się ognia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SimSun" w:hAnsi="Verdana" w:cs="Times New Roman"/>
          <w:sz w:val="18"/>
          <w:szCs w:val="18"/>
        </w:rPr>
        <w:t>Odpowiedzialność za szkody powstałe w związku z przeniesieniem się ognia.</w:t>
      </w:r>
    </w:p>
    <w:p w:rsidR="00BF3528" w:rsidRP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highlight w:val="yellow"/>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u w:val="single"/>
          <w:lang w:eastAsia="pl-PL"/>
        </w:rPr>
      </w:pPr>
      <w:r w:rsidRPr="00BF3528">
        <w:rPr>
          <w:rFonts w:ascii="Verdana" w:eastAsia="Calibri" w:hAnsi="Verdana" w:cs="Arial"/>
          <w:sz w:val="18"/>
          <w:szCs w:val="18"/>
          <w:u w:val="single"/>
        </w:rPr>
        <w:t>OC parkingu niestrzeżonego</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Odpowiedzialność za szkody związane z prowadzeniem przez Ubezpieczającego/Ubezpieczonego niestrzeżonego parkingu.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OC za szkody w mieniu pacjentów</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rPr>
        <w:t xml:space="preserve">Odpowiedzialność za szkody w </w:t>
      </w:r>
      <w:r w:rsidRPr="00BF3528">
        <w:rPr>
          <w:rFonts w:ascii="Verdana" w:eastAsia="Calibri" w:hAnsi="Verdana" w:cs="Times New Roman"/>
          <w:sz w:val="18"/>
          <w:szCs w:val="18"/>
          <w:lang w:eastAsia="pl-PL"/>
        </w:rPr>
        <w:t xml:space="preserve">rzeczach wniesionych przez pacjenta, ale </w:t>
      </w:r>
      <w:r w:rsidRPr="00BF3528">
        <w:rPr>
          <w:rFonts w:ascii="Verdana" w:eastAsia="Calibri" w:hAnsi="Verdana" w:cs="Times New Roman"/>
          <w:b/>
          <w:sz w:val="18"/>
          <w:szCs w:val="18"/>
          <w:lang w:eastAsia="pl-PL"/>
        </w:rPr>
        <w:t>nie przekazanych na przechowanie</w:t>
      </w:r>
      <w:r w:rsidRPr="00BF3528">
        <w:rPr>
          <w:rFonts w:ascii="Verdana" w:eastAsia="Calibri" w:hAnsi="Verdana" w:cs="Times New Roman"/>
          <w:sz w:val="18"/>
          <w:szCs w:val="18"/>
          <w:lang w:eastAsia="pl-PL"/>
        </w:rPr>
        <w:t xml:space="preserve"> w podmiocie leczniczym wykonuj</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cym</w:t>
      </w:r>
      <w:r w:rsidRPr="00BF3528">
        <w:rPr>
          <w:rFonts w:ascii="Verdana" w:eastAsia="HelveticaNeuePl-Regular" w:hAnsi="Verdana" w:cs="HelveticaNeuePl-Regular"/>
          <w:sz w:val="18"/>
          <w:szCs w:val="18"/>
          <w:lang w:eastAsia="pl-PL"/>
        </w:rPr>
        <w:t xml:space="preserve"> </w:t>
      </w:r>
      <w:r w:rsidRPr="00BF3528">
        <w:rPr>
          <w:rFonts w:ascii="Verdana" w:eastAsia="Calibri" w:hAnsi="Verdana" w:cs="Times New Roman"/>
          <w:sz w:val="18"/>
          <w:szCs w:val="18"/>
          <w:lang w:eastAsia="pl-PL"/>
        </w:rPr>
        <w:t>działalno</w:t>
      </w:r>
      <w:r w:rsidRPr="00BF3528">
        <w:rPr>
          <w:rFonts w:ascii="Verdana" w:eastAsia="TimesNewRoman" w:hAnsi="Verdana" w:cs="TimesNewRoman"/>
          <w:sz w:val="18"/>
          <w:szCs w:val="18"/>
          <w:lang w:eastAsia="pl-PL"/>
        </w:rPr>
        <w:t xml:space="preserve">ść </w:t>
      </w:r>
      <w:r w:rsidRPr="00BF3528">
        <w:rPr>
          <w:rFonts w:ascii="Verdana" w:eastAsia="Calibri" w:hAnsi="Verdana" w:cs="Times New Roman"/>
          <w:sz w:val="18"/>
          <w:szCs w:val="18"/>
          <w:lang w:eastAsia="pl-PL"/>
        </w:rPr>
        <w:t>lecznicz</w:t>
      </w:r>
      <w:r w:rsidRPr="00BF3528">
        <w:rPr>
          <w:rFonts w:ascii="Verdana" w:eastAsia="TimesNewRoman" w:hAnsi="Verdana" w:cs="TimesNewRoman"/>
          <w:sz w:val="18"/>
          <w:szCs w:val="18"/>
          <w:lang w:eastAsia="pl-PL"/>
        </w:rPr>
        <w:t>ą</w:t>
      </w:r>
      <w:r w:rsidRPr="00BF3528">
        <w:rPr>
          <w:rFonts w:ascii="Verdana" w:eastAsia="Calibri" w:hAnsi="Verdana" w:cs="Arial"/>
          <w:sz w:val="18"/>
          <w:szCs w:val="18"/>
        </w:rPr>
        <w:t>, jakie miały miejsce w trakcie pobytu pacjenta na terenie podmiotu leczniczego.</w:t>
      </w:r>
    </w:p>
    <w:p w:rsidR="00BF3528" w:rsidRPr="00BF3528" w:rsidRDefault="00BF3528" w:rsidP="00BF3528">
      <w:pPr>
        <w:spacing w:after="0" w:line="240" w:lineRule="auto"/>
        <w:ind w:left="285" w:firstLine="708"/>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spacing w:after="0" w:line="240" w:lineRule="auto"/>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u w:val="single"/>
        </w:rPr>
        <w:t>OC za mienie powierzone (mienie pacjentów)</w:t>
      </w:r>
    </w:p>
    <w:p w:rsidR="00BF3528" w:rsidRPr="00BF3528" w:rsidRDefault="00BF3528" w:rsidP="00BF3528">
      <w:pPr>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Arial"/>
          <w:sz w:val="18"/>
          <w:szCs w:val="18"/>
        </w:rPr>
        <w:lastRenderedPageBreak/>
        <w:t xml:space="preserve">Odpowiedzialność za szkody w </w:t>
      </w:r>
      <w:r w:rsidRPr="00BF3528">
        <w:rPr>
          <w:rFonts w:ascii="Verdana" w:eastAsia="Calibri" w:hAnsi="Verdana" w:cs="Times New Roman"/>
          <w:sz w:val="18"/>
          <w:szCs w:val="18"/>
          <w:lang w:eastAsia="pl-PL"/>
        </w:rPr>
        <w:t xml:space="preserve">rzeczach wniesionych przez pacjenta w podmiocie leczniczym </w:t>
      </w:r>
      <w:r w:rsidRPr="00BF3528">
        <w:rPr>
          <w:rFonts w:ascii="Verdana" w:eastAsia="Calibri" w:hAnsi="Verdana" w:cs="Times New Roman"/>
          <w:b/>
          <w:sz w:val="18"/>
          <w:szCs w:val="18"/>
          <w:lang w:eastAsia="pl-PL"/>
        </w:rPr>
        <w:t>oddanych na przechowanie</w:t>
      </w:r>
      <w:r w:rsidRPr="00BF3528">
        <w:rPr>
          <w:rFonts w:ascii="Verdana" w:eastAsia="Calibri" w:hAnsi="Verdana" w:cs="Times New Roman"/>
          <w:sz w:val="18"/>
          <w:szCs w:val="18"/>
          <w:lang w:eastAsia="pl-PL"/>
        </w:rPr>
        <w:t xml:space="preserve"> w zwi</w:t>
      </w:r>
      <w:r w:rsidRPr="00BF3528">
        <w:rPr>
          <w:rFonts w:ascii="Verdana" w:eastAsia="TimesNewRoman" w:hAnsi="Verdana" w:cs="TimesNewRoman"/>
          <w:sz w:val="18"/>
          <w:szCs w:val="18"/>
          <w:lang w:eastAsia="pl-PL"/>
        </w:rPr>
        <w:t>ą</w:t>
      </w:r>
      <w:r w:rsidRPr="00BF3528">
        <w:rPr>
          <w:rFonts w:ascii="Verdana" w:eastAsia="Calibri" w:hAnsi="Verdana" w:cs="Times New Roman"/>
          <w:sz w:val="18"/>
          <w:szCs w:val="18"/>
          <w:lang w:eastAsia="pl-PL"/>
        </w:rPr>
        <w:t xml:space="preserve">zku z udzielaniem </w:t>
      </w:r>
      <w:r w:rsidRPr="00BF3528">
        <w:rPr>
          <w:rFonts w:ascii="Verdana" w:eastAsia="TimesNewRoman" w:hAnsi="Verdana" w:cs="TimesNewRoman"/>
          <w:sz w:val="18"/>
          <w:szCs w:val="18"/>
          <w:lang w:eastAsia="pl-PL"/>
        </w:rPr>
        <w:t>ś</w:t>
      </w:r>
      <w:r w:rsidRPr="00BF3528">
        <w:rPr>
          <w:rFonts w:ascii="Verdana" w:eastAsia="Calibri" w:hAnsi="Verdana" w:cs="Times New Roman"/>
          <w:sz w:val="18"/>
          <w:szCs w:val="18"/>
          <w:lang w:eastAsia="pl-PL"/>
        </w:rPr>
        <w:t>wiadcze</w:t>
      </w:r>
      <w:r w:rsidRPr="00BF3528">
        <w:rPr>
          <w:rFonts w:ascii="Verdana" w:eastAsia="TimesNewRoman" w:hAnsi="Verdana" w:cs="TimesNewRoman"/>
          <w:sz w:val="18"/>
          <w:szCs w:val="18"/>
          <w:lang w:eastAsia="pl-PL"/>
        </w:rPr>
        <w:t xml:space="preserve">ń </w:t>
      </w:r>
      <w:r w:rsidRPr="00BF3528">
        <w:rPr>
          <w:rFonts w:ascii="Verdana" w:eastAsia="Calibri" w:hAnsi="Verdana" w:cs="Times New Roman"/>
          <w:sz w:val="18"/>
          <w:szCs w:val="18"/>
          <w:lang w:eastAsia="pl-PL"/>
        </w:rPr>
        <w:t>zdrowotnych</w:t>
      </w:r>
      <w:r w:rsidRPr="00BF3528">
        <w:rPr>
          <w:rFonts w:ascii="Verdana" w:eastAsia="Calibri" w:hAnsi="Verdana" w:cs="Arial"/>
          <w:sz w:val="18"/>
          <w:szCs w:val="18"/>
        </w:rPr>
        <w:t>, w tym za szkody związane z prowadzeniem szatni.</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przez rzeczy oddane na przechowanie rozumie się rzeczy zwyczajowo posiadane przez pacjenta przyjmowanego w związku z udzielaniem świadczeń zdrowotnych;</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przechowywane w osobnych zamykanych pomieszczeniach, do których dostęp ma wyłącznie osoba odpowiedzialna – przyjmująca rzeczy na przechowanie;</w:t>
      </w:r>
    </w:p>
    <w:p w:rsidR="00BF3528" w:rsidRPr="00BF3528" w:rsidRDefault="00BF3528" w:rsidP="00BF3528">
      <w:pPr>
        <w:numPr>
          <w:ilvl w:val="0"/>
          <w:numId w:val="73"/>
        </w:numPr>
        <w:spacing w:after="0" w:line="276" w:lineRule="auto"/>
        <w:ind w:left="1418"/>
        <w:contextualSpacing/>
        <w:jc w:val="both"/>
        <w:rPr>
          <w:rFonts w:ascii="Verdana" w:eastAsia="Calibri" w:hAnsi="Verdana" w:cs="Tahoma"/>
          <w:iCs/>
          <w:sz w:val="18"/>
          <w:szCs w:val="18"/>
        </w:rPr>
      </w:pPr>
      <w:r w:rsidRPr="00BF3528">
        <w:rPr>
          <w:rFonts w:ascii="Verdana" w:eastAsia="Calibri" w:hAnsi="Verdana" w:cs="Tahoma"/>
          <w:iCs/>
          <w:sz w:val="18"/>
          <w:szCs w:val="18"/>
        </w:rPr>
        <w:t>rzeczy wniesione przez pacjenta i oddane na przechowanie muszą być przyjęte na przechowanie na podstawie kwitu, na którym zostaną wyszczególnione wszystkie rzeczy otrzymane od pacjenta przyjętego w związku z udzieleniem świadczeń zdrowotnych.</w:t>
      </w:r>
    </w:p>
    <w:p w:rsidR="00BF3528" w:rsidRPr="00BF3528" w:rsidRDefault="00BF3528" w:rsidP="00BF3528">
      <w:pPr>
        <w:autoSpaceDE w:val="0"/>
        <w:autoSpaceDN w:val="0"/>
        <w:adjustRightInd w:val="0"/>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30 000 zł na jeden i wszystkie wypadki w okresie ubezpieczenia</w:t>
      </w:r>
    </w:p>
    <w:p w:rsidR="00BF3528" w:rsidRPr="00BF3528" w:rsidRDefault="00BF3528" w:rsidP="00BF3528">
      <w:pPr>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podwykonawców</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sz w:val="18"/>
          <w:szCs w:val="18"/>
        </w:rPr>
        <w:t>Odpowiedzialność za szkody wyrządzone przez podwykonawców</w:t>
      </w:r>
      <w:r w:rsidRPr="00BF3528">
        <w:rPr>
          <w:rFonts w:ascii="Verdana" w:eastAsia="Calibri" w:hAnsi="Verdana" w:cs="Times New Roman"/>
          <w:sz w:val="18"/>
          <w:szCs w:val="18"/>
        </w:rPr>
        <w:t xml:space="preserve">, </w:t>
      </w:r>
      <w:r w:rsidRPr="00BF3528">
        <w:rPr>
          <w:rFonts w:ascii="Verdana" w:eastAsia="Calibri" w:hAnsi="Verdana" w:cs="Arial"/>
          <w:sz w:val="18"/>
          <w:szCs w:val="18"/>
        </w:rPr>
        <w:t>także pracowników zatrudnionych na podstawie innej umowy niż umowa o pracę z zachowaniem prawa regresu.</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p>
    <w:p w:rsidR="00BF3528" w:rsidRPr="00BF3528" w:rsidRDefault="00BF3528" w:rsidP="00BF3528">
      <w:pPr>
        <w:numPr>
          <w:ilvl w:val="0"/>
          <w:numId w:val="95"/>
        </w:numPr>
        <w:spacing w:after="0" w:line="276" w:lineRule="auto"/>
        <w:ind w:left="993"/>
        <w:contextualSpacing/>
        <w:jc w:val="both"/>
        <w:rPr>
          <w:rFonts w:ascii="Verdana" w:eastAsia="Calibri" w:hAnsi="Verdana" w:cs="Arial"/>
          <w:sz w:val="18"/>
          <w:szCs w:val="18"/>
          <w:u w:val="single"/>
        </w:rPr>
      </w:pPr>
      <w:r w:rsidRPr="00BF3528">
        <w:rPr>
          <w:rFonts w:ascii="Verdana" w:eastAsia="Calibri" w:hAnsi="Verdana" w:cs="Arial"/>
          <w:sz w:val="18"/>
          <w:szCs w:val="18"/>
          <w:u w:val="single"/>
        </w:rPr>
        <w:t>OC z tytułu szkód środowiskowych</w:t>
      </w:r>
    </w:p>
    <w:p w:rsidR="00BF3528" w:rsidRPr="00BF3528" w:rsidRDefault="00BF3528" w:rsidP="00BF3528">
      <w:pPr>
        <w:spacing w:after="0" w:line="276" w:lineRule="auto"/>
        <w:ind w:left="993"/>
        <w:jc w:val="both"/>
        <w:rPr>
          <w:rFonts w:ascii="Verdana" w:eastAsia="Calibri" w:hAnsi="Verdana" w:cs="Times New Roman"/>
          <w:sz w:val="18"/>
          <w:szCs w:val="18"/>
        </w:rPr>
      </w:pPr>
      <w:r w:rsidRPr="00BF3528">
        <w:rPr>
          <w:rFonts w:ascii="Verdana" w:eastAsia="Calibri" w:hAnsi="Verdana" w:cs="Arial"/>
          <w:sz w:val="18"/>
          <w:szCs w:val="18"/>
        </w:rPr>
        <w:t>O</w:t>
      </w:r>
      <w:r w:rsidRPr="00BF3528">
        <w:rPr>
          <w:rFonts w:ascii="Verdana" w:eastAsia="Calibri" w:hAnsi="Verdana" w:cs="Times New Roman"/>
          <w:sz w:val="18"/>
          <w:szCs w:val="18"/>
        </w:rPr>
        <w:t xml:space="preserve">dpowiedzialność za szkody </w:t>
      </w:r>
      <w:r w:rsidRPr="00BF3528">
        <w:rPr>
          <w:rFonts w:ascii="Verdana" w:eastAsia="Tahoma" w:hAnsi="Verdana" w:cs="Tahoma"/>
          <w:sz w:val="18"/>
          <w:szCs w:val="18"/>
        </w:rPr>
        <w:t>powstałe w związku z przedostaniem się niebezpiecznych substancji do powietrza, wody lub gruntu, a także koszty poniesione przez poszkodowanych w celu usunięcia i oczyszczenia z powietrza, wody lub gruntu substancji niebezpiecznej oraz jej utylizacji, pod warunkiem łącznego spełnienia następujących warunków:</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przedostania się substancji niebezpiecznej była nagła, przypadkowa, nie zamierzona ani nie możliwa do przewidzenia przez ubezpieczonego przy zachowaniu należytej staranności w prowadzeniu działalności;</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początek procesu przedostania miał miejsce w okresie ubezpieczenia;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przedostanie się substancji niebezpiecznej zostało stwierdzone przez ubezpieczonego lub inne osoby w ciągu 72 godzin od chwili rozpoczęcia procesu przedostania;</w:t>
      </w:r>
    </w:p>
    <w:p w:rsidR="00BF3528" w:rsidRPr="00BF3528" w:rsidRDefault="00BF3528" w:rsidP="00BF3528">
      <w:pPr>
        <w:numPr>
          <w:ilvl w:val="0"/>
          <w:numId w:val="72"/>
        </w:numPr>
        <w:spacing w:after="0" w:line="276" w:lineRule="auto"/>
        <w:ind w:left="1560"/>
        <w:jc w:val="both"/>
        <w:rPr>
          <w:rFonts w:ascii="Verdana" w:eastAsia="Tahoma" w:hAnsi="Verdana" w:cs="Tahoma"/>
          <w:sz w:val="18"/>
          <w:szCs w:val="18"/>
        </w:rPr>
      </w:pPr>
      <w:r w:rsidRPr="00BF3528">
        <w:rPr>
          <w:rFonts w:ascii="Verdana" w:eastAsia="Tahoma" w:hAnsi="Verdana" w:cs="Tahoma"/>
          <w:sz w:val="18"/>
          <w:szCs w:val="18"/>
        </w:rPr>
        <w:t>przyczyna procesu przedostania się niebezpiecznych substancji została stwierdzona protokołem służby ochrony środowiska, policji lub straży pożarnej</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przedostanie się niebezpiecznej substancji do powietrza, wody lub gruntu rozumie się: wprowadzenie bezpośrednie lub pośrednie, wydzielenie, rozrzucenie, rozpylenie, rozlanie, wyciek, wylanie, wtłoczenie, wyrzucenie oraz inne formy uwolnienia niebezpiecznych substancji do powietrza, wody lub gruntu.</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Tahoma" w:hAnsi="Verdana" w:cs="Tahoma"/>
          <w:sz w:val="18"/>
          <w:szCs w:val="18"/>
        </w:rPr>
        <w:t>Przez substancje niebezpieczne rozumie się pierwiastki chemiczne i ich związki, mieszaniny i roztwory występujące w środowisku lub powstałe w wyniku działalności człowieka.</w:t>
      </w:r>
    </w:p>
    <w:p w:rsidR="00BF3528" w:rsidRPr="00BF3528" w:rsidRDefault="00BF3528" w:rsidP="00BF3528">
      <w:pPr>
        <w:spacing w:after="0" w:line="276" w:lineRule="auto"/>
        <w:ind w:left="993"/>
        <w:jc w:val="both"/>
        <w:rPr>
          <w:rFonts w:ascii="Verdana" w:eastAsia="Tahoma" w:hAnsi="Verdana" w:cs="Tahoma"/>
          <w:sz w:val="18"/>
          <w:szCs w:val="18"/>
        </w:rPr>
      </w:pPr>
      <w:r w:rsidRPr="00BF3528">
        <w:rPr>
          <w:rFonts w:ascii="Verdana" w:eastAsia="Calibri" w:hAnsi="Verdana" w:cs="Times New Roman"/>
          <w:sz w:val="18"/>
          <w:szCs w:val="18"/>
        </w:rPr>
        <w:t>Ubezpieczyciel nie odpowiada w zakresie wskazanym niniejszą klauzulą za koszty badania, monitorowania  i kontroli zanieczyszczenia środowiska</w:t>
      </w:r>
    </w:p>
    <w:p w:rsidR="00BF3528" w:rsidRDefault="00BF3528"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0F2E69" w:rsidRPr="00BF3528" w:rsidRDefault="000F2E69" w:rsidP="00BF3528">
      <w:pPr>
        <w:autoSpaceDE w:val="0"/>
        <w:autoSpaceDN w:val="0"/>
        <w:adjustRightInd w:val="0"/>
        <w:spacing w:after="0" w:line="276" w:lineRule="auto"/>
        <w:ind w:left="851" w:firstLine="142"/>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95"/>
        </w:num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Arial"/>
          <w:sz w:val="18"/>
          <w:szCs w:val="18"/>
          <w:u w:val="single"/>
        </w:rPr>
        <w:t xml:space="preserve">OC za szkody </w:t>
      </w:r>
      <w:r w:rsidRPr="00BF3528">
        <w:rPr>
          <w:rFonts w:ascii="Verdana" w:eastAsia="Calibri" w:hAnsi="Verdana" w:cs="Humnst777LtCnEU-Normal"/>
          <w:sz w:val="18"/>
          <w:szCs w:val="18"/>
          <w:u w:val="single"/>
          <w:lang w:eastAsia="pl-PL"/>
        </w:rPr>
        <w:t>w mieniu stanowiącym przedmiot obróbki, naprawy</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sz w:val="18"/>
          <w:szCs w:val="18"/>
          <w:lang w:eastAsia="pl-PL"/>
        </w:rPr>
      </w:pPr>
      <w:r w:rsidRPr="00BF3528">
        <w:rPr>
          <w:rFonts w:ascii="Verdana" w:eastAsia="Calibri" w:hAnsi="Verdana" w:cs="Humnst777LtCnEU-Normal"/>
          <w:sz w:val="18"/>
          <w:szCs w:val="18"/>
          <w:lang w:eastAsia="pl-PL"/>
        </w:rPr>
        <w:t xml:space="preserve">Odpowiedzialność </w:t>
      </w:r>
      <w:r w:rsidRPr="00BF3528">
        <w:rPr>
          <w:rFonts w:ascii="Verdana" w:eastAsia="Calibri" w:hAnsi="Verdana" w:cs="Arial"/>
          <w:sz w:val="18"/>
          <w:szCs w:val="18"/>
        </w:rPr>
        <w:t xml:space="preserve">za szkody </w:t>
      </w:r>
      <w:r w:rsidRPr="00BF3528">
        <w:rPr>
          <w:rFonts w:ascii="Verdana" w:eastAsia="Calibri" w:hAnsi="Verdana" w:cs="Humnst777LtCnEU-Normal"/>
          <w:sz w:val="18"/>
          <w:szCs w:val="18"/>
          <w:lang w:eastAsia="pl-PL"/>
        </w:rPr>
        <w:t xml:space="preserve">w mieniu stanowiącym przedmiot obróbki, naprawy lub innych czynności w ramach usług wykonywanych przez Ubezpieczającego/ Ubezpieczonego - </w:t>
      </w:r>
      <w:r w:rsidRPr="00BF3528">
        <w:rPr>
          <w:rFonts w:ascii="Verdana" w:eastAsia="Calibri" w:hAnsi="Verdana" w:cs="Arial"/>
          <w:sz w:val="18"/>
          <w:szCs w:val="18"/>
        </w:rPr>
        <w:t>dotyczy w szczególności usług sterylizacji dla podmiotów zewnętrznych, pralniczych.</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500 000 zł na jeden i wszystkie wypadki w okresie ubezpieczenia</w:t>
      </w:r>
    </w:p>
    <w:p w:rsidR="00BF3528" w:rsidRPr="00BF3528" w:rsidRDefault="00BF3528" w:rsidP="00BF3528">
      <w:pPr>
        <w:autoSpaceDE w:val="0"/>
        <w:autoSpaceDN w:val="0"/>
        <w:adjustRightInd w:val="0"/>
        <w:spacing w:after="0" w:line="276" w:lineRule="auto"/>
        <w:ind w:left="993"/>
        <w:jc w:val="both"/>
        <w:rPr>
          <w:rFonts w:ascii="Verdana" w:eastAsia="HelveticaNeuePl-Regular" w:hAnsi="Verdana" w:cs="HelveticaNeuePl-Regular"/>
          <w:i/>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F3528" w:rsidRPr="00C41829" w:rsidRDefault="00BF3528" w:rsidP="00C41829">
      <w:pPr>
        <w:shd w:val="clear" w:color="auto" w:fill="FFFFFF"/>
        <w:spacing w:after="0" w:line="276" w:lineRule="auto"/>
        <w:ind w:firstLine="426"/>
        <w:contextualSpacing/>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lastRenderedPageBreak/>
        <w:t>W ramach sumy gwarancyjnej pokrywane są przez ubezpieczyciela następujące koszty: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1)</w:t>
      </w:r>
      <w:r w:rsidRPr="00C41829">
        <w:rPr>
          <w:rFonts w:ascii="Verdana" w:eastAsia="HelveticaNeuePl-Regular" w:hAnsi="Verdana" w:cs="HelveticaNeuePl-Regular"/>
          <w:sz w:val="18"/>
          <w:szCs w:val="18"/>
          <w:highlight w:val="cyan"/>
          <w:lang w:eastAsia="pl-PL"/>
        </w:rPr>
        <w:tab/>
        <w:t>wynikłe po zajściu wypadku ubezpieczeniowego, z zastosowania środków podjętych w celu zapobieżenia szkodzie lub zmniejszenia jej rozmiarów, jeżeli były celowe, chociażby okazały się bezskuteczne;</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2)</w:t>
      </w:r>
      <w:r w:rsidRPr="00C41829">
        <w:rPr>
          <w:rFonts w:ascii="Verdana" w:eastAsia="HelveticaNeuePl-Regular" w:hAnsi="Verdana" w:cs="HelveticaNeuePl-Regular"/>
          <w:sz w:val="18"/>
          <w:szCs w:val="18"/>
          <w:highlight w:val="cyan"/>
          <w:lang w:eastAsia="pl-PL"/>
        </w:rPr>
        <w:tab/>
        <w:t>wynagrodzenia rzeczoznawców (ekspertów) powołanych w uzgodnieniu z ubezpieczycielem w celu ustalenia okoliczności, przyczyny lub rozmiaru szkody;</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3)</w:t>
      </w:r>
      <w:r w:rsidRPr="00C41829">
        <w:rPr>
          <w:rFonts w:ascii="Verdana" w:eastAsia="HelveticaNeuePl-Regular" w:hAnsi="Verdana" w:cs="HelveticaNeuePl-Regular"/>
          <w:sz w:val="18"/>
          <w:szCs w:val="18"/>
          <w:highlight w:val="cyan"/>
          <w:lang w:eastAsia="pl-PL"/>
        </w:rPr>
        <w:tab/>
        <w:t>obrony sądowej w postępowaniu cywilnym  prowadzonym w porozumieniu z ubezpieczycielem z udziałem ubezpieczającego (ubezpieczonego) jako strony pozwanej, przeciwko której toczy się proces o naprawienie szkody objętej ochroną ubezpieczeniową,</w:t>
      </w:r>
    </w:p>
    <w:p w:rsidR="00C41829" w:rsidRPr="00C41829"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highlight w:val="cyan"/>
          <w:lang w:eastAsia="pl-PL"/>
        </w:rPr>
      </w:pPr>
      <w:r w:rsidRPr="00C41829">
        <w:rPr>
          <w:rFonts w:ascii="Verdana" w:eastAsia="HelveticaNeuePl-Regular" w:hAnsi="Verdana" w:cs="HelveticaNeuePl-Regular"/>
          <w:sz w:val="18"/>
          <w:szCs w:val="18"/>
          <w:highlight w:val="cyan"/>
          <w:lang w:eastAsia="pl-PL"/>
        </w:rPr>
        <w:t>4)</w:t>
      </w:r>
      <w:r w:rsidRPr="00C41829">
        <w:rPr>
          <w:rFonts w:ascii="Verdana" w:eastAsia="HelveticaNeuePl-Regular" w:hAnsi="Verdana" w:cs="HelveticaNeuePl-Regular"/>
          <w:sz w:val="18"/>
          <w:szCs w:val="18"/>
          <w:highlight w:val="cyan"/>
          <w:lang w:eastAsia="pl-PL"/>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C41829" w:rsidP="00C41829">
      <w:pPr>
        <w:autoSpaceDE w:val="0"/>
        <w:autoSpaceDN w:val="0"/>
        <w:adjustRightInd w:val="0"/>
        <w:spacing w:after="0" w:line="276" w:lineRule="auto"/>
        <w:ind w:left="426"/>
        <w:contextualSpacing/>
        <w:jc w:val="both"/>
        <w:rPr>
          <w:rFonts w:ascii="Verdana" w:eastAsia="HelveticaNeuePl-Regular" w:hAnsi="Verdana" w:cs="HelveticaNeuePl-Regular"/>
          <w:sz w:val="18"/>
          <w:szCs w:val="18"/>
          <w:lang w:eastAsia="pl-PL"/>
        </w:rPr>
      </w:pPr>
      <w:r w:rsidRPr="00C41829">
        <w:rPr>
          <w:rFonts w:ascii="Verdana" w:eastAsia="HelveticaNeuePl-Regular" w:hAnsi="Verdana" w:cs="HelveticaNeuePl-Regular"/>
          <w:sz w:val="18"/>
          <w:szCs w:val="18"/>
          <w:highlight w:val="cyan"/>
          <w:lang w:eastAsia="pl-PL"/>
        </w:rPr>
        <w:t>5)</w:t>
      </w:r>
      <w:r w:rsidRPr="00C41829">
        <w:rPr>
          <w:rFonts w:ascii="Verdana" w:eastAsia="HelveticaNeuePl-Regular" w:hAnsi="Verdana" w:cs="HelveticaNeuePl-Regular"/>
          <w:sz w:val="18"/>
          <w:szCs w:val="18"/>
          <w:highlight w:val="cyan"/>
          <w:lang w:eastAsia="pl-PL"/>
        </w:rPr>
        <w:tab/>
        <w:t>postępowań sądowych, w tym mediacji lub postępowania pojednawczego oraz koszty opłat administracyjnych, jeżeli ubezpieczyciel wyraził zgodę na pokrycie tych kosztów</w:t>
      </w:r>
    </w:p>
    <w:p w:rsidR="00C41829" w:rsidRPr="00BF3528" w:rsidRDefault="00C41829" w:rsidP="00C41829">
      <w:pPr>
        <w:autoSpaceDE w:val="0"/>
        <w:autoSpaceDN w:val="0"/>
        <w:adjustRightInd w:val="0"/>
        <w:spacing w:after="0" w:line="276" w:lineRule="auto"/>
        <w:ind w:left="993"/>
        <w:contextualSpacing/>
        <w:jc w:val="both"/>
        <w:rPr>
          <w:rFonts w:ascii="Verdana" w:eastAsia="HelveticaNeuePl-Regular" w:hAnsi="Verdana" w:cs="HelveticaNeuePl-Regular"/>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jednego wypadku</w:t>
      </w:r>
    </w:p>
    <w:p w:rsidR="00BF3528" w:rsidRPr="00BF3528" w:rsidRDefault="00BF3528" w:rsidP="00BF3528">
      <w:pPr>
        <w:numPr>
          <w:ilvl w:val="0"/>
          <w:numId w:val="17"/>
        </w:numPr>
        <w:shd w:val="clear" w:color="auto" w:fill="FFFFFF"/>
        <w:spacing w:after="0" w:line="276"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1 000 000 zł </w:t>
      </w:r>
      <w:r w:rsidRPr="00BF3528">
        <w:rPr>
          <w:rFonts w:ascii="Verdana" w:eastAsia="Calibri" w:hAnsi="Verdana" w:cs="UniversPro-Roman"/>
          <w:sz w:val="18"/>
          <w:szCs w:val="18"/>
          <w:lang w:eastAsia="pl-PL"/>
        </w:rPr>
        <w:t>w odniesieniu do wszystkich wypadków</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jurysdykcji</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18"/>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fundusz prewencyjnego</w:t>
      </w:r>
    </w:p>
    <w:p w:rsidR="00BF3528" w:rsidRPr="00BF3528" w:rsidRDefault="00BF3528" w:rsidP="00BF3528">
      <w:pPr>
        <w:spacing w:after="0" w:line="276" w:lineRule="auto"/>
        <w:ind w:left="993"/>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p w:rsidR="00BF3528" w:rsidRPr="00BF3528" w:rsidRDefault="00BF3528" w:rsidP="00BF3528">
      <w:pPr>
        <w:spacing w:after="0" w:line="276" w:lineRule="auto"/>
        <w:contextualSpacing/>
        <w:jc w:val="both"/>
        <w:rPr>
          <w:rFonts w:ascii="Verdana" w:eastAsia="Calibri" w:hAnsi="Verdana" w:cs="Times New Roman"/>
          <w:sz w:val="18"/>
          <w:szCs w:val="18"/>
          <w:u w:val="single"/>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5"/>
      </w:tblGrid>
      <w:tr w:rsidR="00BF3528" w:rsidRPr="00BF3528" w:rsidTr="00AA0108">
        <w:trPr>
          <w:trHeight w:val="1004"/>
        </w:trPr>
        <w:tc>
          <w:tcPr>
            <w:tcW w:w="5000" w:type="pct"/>
            <w:vAlign w:val="center"/>
          </w:tcPr>
          <w:p w:rsidR="00BF3528" w:rsidRPr="00BF3528" w:rsidRDefault="00BF3528" w:rsidP="00B734D0">
            <w:pPr>
              <w:spacing w:after="0" w:line="240" w:lineRule="auto"/>
              <w:ind w:left="360"/>
              <w:outlineLvl w:val="1"/>
              <w:rPr>
                <w:rFonts w:ascii="Verdana" w:eastAsia="Calibri" w:hAnsi="Verdana" w:cs="Times New Roman"/>
                <w:b/>
                <w:color w:val="C2B000"/>
                <w:sz w:val="20"/>
              </w:rPr>
            </w:pPr>
            <w:bookmarkStart w:id="12" w:name="_Toc55770607"/>
            <w:r w:rsidRPr="00BF3528">
              <w:rPr>
                <w:rFonts w:ascii="Verdana" w:eastAsia="Calibri" w:hAnsi="Verdana" w:cs="Times New Roman"/>
                <w:b/>
                <w:color w:val="C2B000"/>
                <w:sz w:val="20"/>
              </w:rPr>
              <w:t>Dobrowolne ubezpieczenie odpowiedzialności cywilnej związanej z prowadzoną działalnością leczniczą</w:t>
            </w:r>
            <w:bookmarkEnd w:id="12"/>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odpowiedzialność cywilna ubezpieczonego za szkody wyrządzone osobie trzeciej w następstwie udzielania lub niezgodnego z prawem zaniechania udzielania świadczeń zdrowotnych przez ubezpieczonego.</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UniversPro-Roman"/>
          <w:b/>
          <w:sz w:val="18"/>
          <w:szCs w:val="18"/>
          <w:lang w:eastAsia="pl-PL"/>
        </w:rPr>
      </w:pPr>
      <w:r w:rsidRPr="00BF3528">
        <w:rPr>
          <w:rFonts w:ascii="Verdana" w:eastAsia="Calibri" w:hAnsi="Verdana" w:cs="Times New Roman"/>
          <w:sz w:val="18"/>
          <w:szCs w:val="18"/>
        </w:rPr>
        <w:t xml:space="preserve">Ubezpieczenie obejmuje odpowiedzialność </w:t>
      </w:r>
      <w:r w:rsidRPr="00BF3528">
        <w:rPr>
          <w:rFonts w:ascii="Verdana" w:eastAsia="Calibri" w:hAnsi="Verdana" w:cs="UniversPro-Roman"/>
          <w:sz w:val="18"/>
          <w:szCs w:val="18"/>
          <w:lang w:eastAsia="pl-PL"/>
        </w:rPr>
        <w:t>cywilną deliktową (z tytułu czynu niedozwolonego) i kontraktową (z tytułu niewykonania lub nienależytego wykonania zobowiązania) Ubezpieczonego za szkody wyrządzone osobie trzeciej w następstwie udzielania świadczeń zdrowotnych albo niezgodnego z prawem zaniechania udzielania świadczeń zdrowotnych w związku z prowadzoną działalnością leczniczą</w:t>
      </w:r>
      <w:r w:rsidRPr="00BF3528">
        <w:rPr>
          <w:rFonts w:ascii="Verdana" w:eastAsia="Calibri" w:hAnsi="Verdana" w:cs="UniversPro-Roman"/>
          <w:b/>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734D0" w:rsidRDefault="00BF3528" w:rsidP="00BF3528">
      <w:pPr>
        <w:spacing w:after="0" w:line="276" w:lineRule="auto"/>
        <w:ind w:left="426"/>
        <w:contextualSpacing/>
        <w:jc w:val="both"/>
        <w:rPr>
          <w:rFonts w:ascii="Verdana" w:eastAsia="Calibri" w:hAnsi="Verdana" w:cs="Times New Roman"/>
          <w:strike/>
          <w:sz w:val="18"/>
          <w:szCs w:val="18"/>
          <w:highlight w:val="cyan"/>
        </w:rPr>
      </w:pPr>
      <w:r w:rsidRPr="00B734D0">
        <w:rPr>
          <w:rFonts w:ascii="Verdana" w:eastAsia="Calibri" w:hAnsi="Verdana" w:cs="Times New Roman"/>
          <w:strike/>
          <w:sz w:val="18"/>
          <w:szCs w:val="18"/>
          <w:highlight w:val="cyan"/>
        </w:rPr>
        <w:lastRenderedPageBreak/>
        <w:t xml:space="preserve">Odpowiedzialność Ubezpieczyciela obejmuje także szkody, które zostały spowodowane </w:t>
      </w:r>
      <w:r w:rsidRPr="00B734D0">
        <w:rPr>
          <w:rFonts w:ascii="Verdana" w:eastAsia="Calibri" w:hAnsi="Verdana" w:cs="Times New Roman"/>
          <w:strike/>
          <w:sz w:val="18"/>
          <w:szCs w:val="18"/>
          <w:highlight w:val="cyan"/>
          <w:u w:val="single"/>
        </w:rPr>
        <w:t>rażącym niedbalstwem</w:t>
      </w:r>
      <w:r w:rsidRPr="00B734D0">
        <w:rPr>
          <w:rFonts w:ascii="Verdana" w:eastAsia="Calibri" w:hAnsi="Verdana" w:cs="Times New Roman"/>
          <w:strike/>
          <w:sz w:val="18"/>
          <w:szCs w:val="18"/>
          <w:highlight w:val="cyan"/>
        </w:rPr>
        <w:t xml:space="preserve"> Ubezpieczającego i/lub osób, za które ponosi odpowiedzialność.</w:t>
      </w:r>
    </w:p>
    <w:p w:rsidR="00BF3528" w:rsidRPr="00B734D0" w:rsidRDefault="00BF3528" w:rsidP="00BF3528">
      <w:pPr>
        <w:spacing w:after="0" w:line="276" w:lineRule="auto"/>
        <w:ind w:left="426"/>
        <w:contextualSpacing/>
        <w:jc w:val="both"/>
        <w:rPr>
          <w:rFonts w:ascii="Verdana" w:eastAsia="Calibri" w:hAnsi="Verdana" w:cs="Times New Roman"/>
          <w:strike/>
          <w:sz w:val="18"/>
          <w:szCs w:val="18"/>
          <w:highlight w:val="cyan"/>
        </w:rPr>
      </w:pPr>
    </w:p>
    <w:p w:rsidR="00BF3528" w:rsidRPr="00B734D0" w:rsidRDefault="00BF3528" w:rsidP="00BF3528">
      <w:pPr>
        <w:spacing w:after="0" w:line="276" w:lineRule="auto"/>
        <w:ind w:left="426"/>
        <w:contextualSpacing/>
        <w:jc w:val="both"/>
        <w:rPr>
          <w:rFonts w:ascii="Verdana" w:eastAsia="Calibri" w:hAnsi="Verdana" w:cs="Times New Roman"/>
          <w:strike/>
          <w:sz w:val="18"/>
          <w:szCs w:val="18"/>
        </w:rPr>
      </w:pPr>
      <w:r w:rsidRPr="00B734D0">
        <w:rPr>
          <w:rFonts w:ascii="Verdana" w:eastAsia="Calibri" w:hAnsi="Verdana" w:cs="Times New Roman"/>
          <w:strike/>
          <w:sz w:val="18"/>
          <w:szCs w:val="18"/>
          <w:highlight w:val="cyan"/>
        </w:rPr>
        <w:t xml:space="preserve">Ogranicza się wyłączenie odpowiedzialności Ubezpieczyciela za szkody spowodowane </w:t>
      </w:r>
      <w:r w:rsidRPr="00B734D0">
        <w:rPr>
          <w:rFonts w:ascii="Verdana" w:eastAsia="Calibri" w:hAnsi="Verdana" w:cs="Times New Roman"/>
          <w:strike/>
          <w:sz w:val="18"/>
          <w:szCs w:val="18"/>
          <w:highlight w:val="cyan"/>
          <w:u w:val="single"/>
        </w:rPr>
        <w:t>wskutek winy umyślnej</w:t>
      </w:r>
      <w:r w:rsidRPr="00B734D0">
        <w:rPr>
          <w:rFonts w:ascii="Verdana" w:eastAsia="Calibri" w:hAnsi="Verdana" w:cs="Times New Roman"/>
          <w:strike/>
          <w:sz w:val="18"/>
          <w:szCs w:val="18"/>
          <w:highlight w:val="cyan"/>
        </w:rPr>
        <w:t xml:space="preserve"> Ubezpieczającego lub osób za które Ubezpieczający ponosi odpowiedzialność jedynie do reprezentantów Ubezpieczającego. Za reprezentantów Ubezpieczającego uważa się osoby lub organ wieloosobowy, które zgodnie z obowiązującymi przepisami i statutem uprawnione są do zarządzania ubezpieczonym podmiotem.</w:t>
      </w:r>
    </w:p>
    <w:p w:rsidR="00BF3528" w:rsidRPr="00B734D0" w:rsidRDefault="00BF3528" w:rsidP="00BF3528">
      <w:pPr>
        <w:spacing w:after="0" w:line="276" w:lineRule="auto"/>
        <w:ind w:left="426"/>
        <w:contextualSpacing/>
        <w:jc w:val="both"/>
        <w:rPr>
          <w:rFonts w:ascii="Verdana" w:eastAsia="Calibri" w:hAnsi="Verdana" w:cs="Times New Roman"/>
          <w:strike/>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czasowy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 xml:space="preserve">Warunkiem odpowiedzialności Ubezpieczyciela jest zajście wypadku ubezpieczeniowego w okresie ubezpieczenia (niezależnie od momentu powstania lub ujawnienia się szkody) oraz zgłoszenie roszczenia z tego tytułu przed upływem terminu przedawnienia. </w:t>
      </w:r>
    </w:p>
    <w:p w:rsidR="00BF3528" w:rsidRPr="00BF3528" w:rsidRDefault="00BF3528" w:rsidP="00BF3528">
      <w:pPr>
        <w:spacing w:after="0" w:line="276" w:lineRule="auto"/>
        <w:ind w:left="426"/>
        <w:jc w:val="both"/>
        <w:rPr>
          <w:rFonts w:ascii="Verdana" w:eastAsia="Calibri" w:hAnsi="Verdana" w:cs="Tahoma"/>
          <w:sz w:val="18"/>
          <w:szCs w:val="18"/>
          <w:u w:val="single"/>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Wypadek ubezpieczeniowy</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Udzielanie lub niezgodne z prawem zaniechanie udzielania świadczeń zdrowotnych przez ubezpieczonego, w wyniku którego została wyrządzona szkoda.</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spacing w:after="0" w:line="276" w:lineRule="auto"/>
        <w:ind w:left="426"/>
        <w:jc w:val="both"/>
        <w:rPr>
          <w:rFonts w:ascii="Verdana" w:eastAsia="Calibri" w:hAnsi="Verdana" w:cs="Tahoma"/>
          <w:sz w:val="18"/>
          <w:szCs w:val="18"/>
          <w:u w:val="single"/>
        </w:rPr>
      </w:pPr>
      <w:r w:rsidRPr="00BF3528">
        <w:rPr>
          <w:rFonts w:ascii="Verdana" w:eastAsia="Calibri" w:hAnsi="Verdana" w:cs="Tahoma"/>
          <w:sz w:val="18"/>
          <w:szCs w:val="18"/>
          <w:u w:val="single"/>
        </w:rPr>
        <w:t>Szkoda</w:t>
      </w:r>
    </w:p>
    <w:p w:rsidR="00BF3528" w:rsidRPr="00BF3528" w:rsidRDefault="00BF3528" w:rsidP="00BF3528">
      <w:pPr>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Śmierć, uszkodzenie ciała lub rozstrój zdrowia, w tym także utracone korzyści poszkodowanego, które mógłby osiągnąć, gdyby nie doznał uszkodzenia ciała lub rozstroju zdrowia (szkoda na osobie).</w:t>
      </w:r>
    </w:p>
    <w:p w:rsidR="00BF3528" w:rsidRPr="00BF3528" w:rsidRDefault="00BF3528" w:rsidP="00BF3528">
      <w:pPr>
        <w:spacing w:after="0" w:line="276" w:lineRule="auto"/>
        <w:ind w:left="426"/>
        <w:jc w:val="both"/>
        <w:rPr>
          <w:rFonts w:ascii="Verdana" w:eastAsia="Calibri" w:hAnsi="Verdana" w:cs="Tahoma"/>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terytorialny ubezpieczenia</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ahoma"/>
          <w:sz w:val="18"/>
          <w:szCs w:val="18"/>
        </w:rPr>
      </w:pPr>
      <w:r w:rsidRPr="00BF3528">
        <w:rPr>
          <w:rFonts w:ascii="Verdana" w:eastAsia="Calibri" w:hAnsi="Verdana" w:cs="Tahoma"/>
          <w:sz w:val="18"/>
          <w:szCs w:val="18"/>
        </w:rPr>
        <w:t>Ubezpieczeniem objęta jest odpowiedzialność cywilna ubezpieczonego za szkody będące następstwem wypadku ubezpieczeniowego, który zaszedł na terytorium Rzeczypospolitej Polskiej.</w:t>
      </w:r>
    </w:p>
    <w:p w:rsidR="00BF3528" w:rsidRPr="00BF3528" w:rsidRDefault="00BF3528" w:rsidP="00BF3528">
      <w:pPr>
        <w:shd w:val="clear" w:color="auto" w:fill="FFFFFF"/>
        <w:tabs>
          <w:tab w:val="left" w:pos="142"/>
        </w:tabs>
        <w:autoSpaceDE w:val="0"/>
        <w:autoSpaceDN w:val="0"/>
        <w:adjustRightInd w:val="0"/>
        <w:spacing w:after="0" w:line="276" w:lineRule="auto"/>
        <w:ind w:left="426"/>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obejmuje szkody wyrządzone przez Ubezpieczającego/Ubezpieczonego w zakresie:</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nie objętym obowiązkowym ubezpieczeniem odpowiedzialności cywilnej podmiotu wykonującego działalność leczniczą;</w:t>
      </w:r>
    </w:p>
    <w:p w:rsidR="00BF3528" w:rsidRPr="00BF3528" w:rsidRDefault="00BF3528" w:rsidP="00BF3528">
      <w:pPr>
        <w:numPr>
          <w:ilvl w:val="0"/>
          <w:numId w:val="44"/>
        </w:numPr>
        <w:shd w:val="clear" w:color="auto" w:fill="FFFFFF"/>
        <w:tabs>
          <w:tab w:val="left" w:pos="142"/>
        </w:tabs>
        <w:spacing w:after="0" w:line="276" w:lineRule="auto"/>
        <w:ind w:left="1134" w:hanging="283"/>
        <w:contextualSpacing/>
        <w:jc w:val="both"/>
        <w:rPr>
          <w:rFonts w:ascii="Verdana" w:eastAsia="Calibri" w:hAnsi="Verdana" w:cs="Times New Roman"/>
          <w:sz w:val="18"/>
          <w:szCs w:val="18"/>
        </w:rPr>
      </w:pPr>
      <w:r w:rsidRPr="00BF3528">
        <w:rPr>
          <w:rFonts w:ascii="Verdana" w:eastAsia="Calibri" w:hAnsi="Verdana" w:cs="Times New Roman"/>
          <w:sz w:val="18"/>
          <w:szCs w:val="18"/>
        </w:rPr>
        <w:t>objętym obowiązkowym ubezpieczeniem odpowiedzialności cywilnej podmiotu wykonującego działalność leczniczą, jednak wyłącznie w zakresie szkód, które nie mogą być zaspokojone z tytułu tego obowiązkowego ubezpieczenia odpowiedzialności cywilnej z powodu wyczerpania sumy gwarancyjnej (ubezpieczenie nadwyżkowe).</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spowodowane przez:</w:t>
      </w:r>
    </w:p>
    <w:p w:rsidR="00BF3528" w:rsidRPr="00BF3528" w:rsidRDefault="00BF3528" w:rsidP="00BF3528">
      <w:pPr>
        <w:numPr>
          <w:ilvl w:val="1"/>
          <w:numId w:val="65"/>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pracownika Ubezpieczającego/Ubezpieczonego podczas wykonywania obowiązków pracowniczych na rzecz Ubezpieczającego/Ubezpieczonego. W takim przypadku Ubezpieczyciel zrezygnuje z prawa regresu do pracownika z tytułu wyrządzonej szkody. </w:t>
      </w:r>
    </w:p>
    <w:p w:rsidR="00BF3528" w:rsidRPr="00BF3528" w:rsidRDefault="00BF3528" w:rsidP="00BF3528">
      <w:p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Za pracownika uważa się osobę fizyczną zatrudnioną przez Ubezpieczającego/Ubezpieczonego na podstawie:</w:t>
      </w:r>
    </w:p>
    <w:p w:rsidR="00BF3528" w:rsidRPr="00BF3528" w:rsidRDefault="00BF3528" w:rsidP="00BF3528">
      <w:pPr>
        <w:numPr>
          <w:ilvl w:val="0"/>
          <w:numId w:val="14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umowy o pracę, powołania, mianowania, wyboru lub spółdzielczej umowy o pracę; </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umowy cywilnoprawnej (z wyłączeniem osoby fizycznej, która zawarła z </w:t>
      </w:r>
      <w:r w:rsidRPr="00BF3528">
        <w:rPr>
          <w:rFonts w:ascii="Verdana" w:eastAsia="Calibri" w:hAnsi="Verdana" w:cs="Arial"/>
          <w:sz w:val="18"/>
          <w:szCs w:val="18"/>
        </w:rPr>
        <w:t>Ubezpieczającym/Ubezpieczonym</w:t>
      </w:r>
      <w:r w:rsidRPr="00BF3528">
        <w:rPr>
          <w:rFonts w:ascii="Verdana" w:eastAsia="Calibri" w:hAnsi="Verdana" w:cs="Times New Roman"/>
          <w:sz w:val="18"/>
          <w:szCs w:val="18"/>
        </w:rPr>
        <w:t xml:space="preserve"> umowę cywilnoprawną jako przedsiębiorca);</w:t>
      </w:r>
    </w:p>
    <w:p w:rsidR="00BF3528" w:rsidRPr="00BF3528" w:rsidRDefault="00BF3528" w:rsidP="00BF3528">
      <w:pPr>
        <w:numPr>
          <w:ilvl w:val="0"/>
          <w:numId w:val="140"/>
        </w:numPr>
        <w:shd w:val="clear" w:color="auto" w:fill="FFFFFF"/>
        <w:tabs>
          <w:tab w:val="left" w:pos="142"/>
        </w:tabs>
        <w:spacing w:after="0" w:line="276" w:lineRule="auto"/>
        <w:ind w:left="1701"/>
        <w:contextualSpacing/>
        <w:jc w:val="both"/>
        <w:rPr>
          <w:rFonts w:ascii="Verdana" w:eastAsia="Calibri" w:hAnsi="Verdana" w:cs="Times New Roman"/>
          <w:sz w:val="18"/>
          <w:szCs w:val="18"/>
        </w:rPr>
      </w:pPr>
      <w:r w:rsidRPr="00BF3528">
        <w:rPr>
          <w:rFonts w:ascii="Verdana" w:eastAsia="Calibri" w:hAnsi="Verdana" w:cs="Times New Roman"/>
          <w:sz w:val="18"/>
          <w:szCs w:val="18"/>
        </w:rPr>
        <w:t>wolontariuszy, praktykantów, stażystów którym Ubezpieczający/ Ubezpieczony powierzył wykonanie pracy.</w:t>
      </w: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1"/>
          <w:numId w:val="65"/>
        </w:numPr>
        <w:shd w:val="clear" w:color="auto" w:fill="FFFFFF" w:themeFill="background1"/>
        <w:spacing w:after="0" w:line="276" w:lineRule="auto"/>
        <w:ind w:left="993" w:hanging="338"/>
        <w:contextualSpacing/>
        <w:jc w:val="both"/>
        <w:rPr>
          <w:rFonts w:ascii="Verdana" w:eastAsia="Calibri" w:hAnsi="Verdana" w:cs="Times New Roman"/>
          <w:sz w:val="18"/>
          <w:szCs w:val="18"/>
        </w:rPr>
      </w:pPr>
      <w:r w:rsidRPr="00BF3528">
        <w:rPr>
          <w:rFonts w:ascii="Verdana" w:eastAsia="Calibri" w:hAnsi="Verdana" w:cs="Times New Roman"/>
          <w:sz w:val="18"/>
          <w:szCs w:val="18"/>
        </w:rPr>
        <w:t>podwykonawcę Ubezpieczającego/Ubezpieczonego, w sytuacji gdy Ubezpieczający/ Ubezpieczony na podstawie obowiązujących przepisów prawa ponosi za niego odpowiedzialność jak za działania własne. W takim przypadku w/w szkody są pokryte z zachowaniem prawa do regresu.</w:t>
      </w:r>
    </w:p>
    <w:p w:rsidR="00BF3528" w:rsidRPr="00BF3528" w:rsidRDefault="00BF3528" w:rsidP="00BF3528">
      <w:pPr>
        <w:shd w:val="clear" w:color="auto" w:fill="FFFFFF" w:themeFill="background1"/>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lastRenderedPageBreak/>
        <w:t>Za podwykonawcę uważa się:</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podmiot leczniczy;</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przedsiębiorcę nie będącego podmiotem leczniczym;</w:t>
      </w:r>
    </w:p>
    <w:p w:rsidR="00BF3528" w:rsidRPr="00BF3528" w:rsidRDefault="00BF3528" w:rsidP="00BF3528">
      <w:pPr>
        <w:numPr>
          <w:ilvl w:val="0"/>
          <w:numId w:val="45"/>
        </w:numPr>
        <w:shd w:val="clear" w:color="auto" w:fill="FFFFFF" w:themeFill="background1"/>
        <w:spacing w:after="0" w:line="276" w:lineRule="auto"/>
        <w:ind w:left="1701"/>
        <w:jc w:val="both"/>
        <w:rPr>
          <w:rFonts w:ascii="Verdana" w:eastAsia="Calibri" w:hAnsi="Verdana" w:cs="Times New Roman"/>
          <w:sz w:val="18"/>
          <w:szCs w:val="18"/>
        </w:rPr>
      </w:pPr>
      <w:r w:rsidRPr="00BF3528">
        <w:rPr>
          <w:rFonts w:ascii="Verdana" w:eastAsia="Calibri" w:hAnsi="Verdana" w:cs="Times New Roman"/>
          <w:sz w:val="18"/>
          <w:szCs w:val="18"/>
        </w:rPr>
        <w:t>osobę wykonującą zawód lekarza, pielęgniarki lub inny zawód medyczny, która prowadzi we własnym imieniu działalność gospodarczą lub zawodową a Ubezpieczający/Ubezpieczony powierzył jej wykonanie świadczeń zdrowotnych określonych w łączącej ich umowie.</w:t>
      </w:r>
    </w:p>
    <w:p w:rsid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0F2E69" w:rsidRPr="00BF3528" w:rsidRDefault="000F2E69"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hd w:val="clear" w:color="auto" w:fill="FFFFFF"/>
        <w:tabs>
          <w:tab w:val="left" w:pos="142"/>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szkody wyrządzone:</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za które Ubezpieczający ponosi odpowiedzialność w sytuacji kiedy staną się pacjentami Ubezpieczającego,</w:t>
      </w:r>
    </w:p>
    <w:p w:rsidR="00BF3528" w:rsidRPr="00BF3528" w:rsidRDefault="00BF3528" w:rsidP="00BF3528">
      <w:pPr>
        <w:numPr>
          <w:ilvl w:val="0"/>
          <w:numId w:val="110"/>
        </w:numPr>
        <w:shd w:val="clear" w:color="auto" w:fill="FFFFFF"/>
        <w:tabs>
          <w:tab w:val="left" w:pos="142"/>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osobom bliskim osób, za które Ubezpieczający ponosi odpowiedzialność w sytuacji kiedy staną się pacjentami Ubezpieczającego.</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Rozszerzenia zakresu ubezpieczenia</w:t>
      </w:r>
    </w:p>
    <w:p w:rsidR="00BF3528" w:rsidRPr="00BF3528" w:rsidRDefault="00BF3528" w:rsidP="00BF3528">
      <w:pPr>
        <w:numPr>
          <w:ilvl w:val="0"/>
          <w:numId w:val="57"/>
        </w:num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HelveticaNeuePl-Regular" w:hAnsi="Verdana" w:cs="HelveticaNeuePl-Regular"/>
          <w:sz w:val="18"/>
          <w:szCs w:val="18"/>
          <w:u w:val="single"/>
          <w:lang w:eastAsia="pl-PL"/>
        </w:rPr>
        <w:t xml:space="preserve">OC za szkody powstałe </w:t>
      </w:r>
      <w:r w:rsidRPr="00BF3528">
        <w:rPr>
          <w:rFonts w:ascii="Verdana" w:eastAsia="HelveticaNeuePl-Regular" w:hAnsi="Verdana" w:cs="HelveticaNeuePl-Regular"/>
          <w:sz w:val="18"/>
          <w:szCs w:val="18"/>
          <w:u w:val="single"/>
        </w:rPr>
        <w:t xml:space="preserve">w związku z prowadzoną działalnością apteki szpitalnej </w:t>
      </w:r>
      <w:r w:rsidRPr="00BF3528">
        <w:rPr>
          <w:rFonts w:ascii="Verdana" w:eastAsia="Calibri" w:hAnsi="Verdana" w:cs="Tahoma"/>
          <w:bCs/>
          <w:sz w:val="18"/>
          <w:szCs w:val="18"/>
          <w:u w:val="single"/>
        </w:rPr>
        <w:t>lub zakładowej</w:t>
      </w:r>
      <w:r w:rsidRPr="00BF3528">
        <w:rPr>
          <w:rFonts w:ascii="Verdana" w:eastAsia="HelveticaNeuePl-Regular" w:hAnsi="Verdana" w:cs="HelveticaNeuePl-Regular"/>
          <w:sz w:val="18"/>
          <w:szCs w:val="18"/>
          <w:u w:val="single"/>
        </w:rPr>
        <w:t xml:space="preserve"> oraz wytwarzaniem leków na potrzeby Szpitala</w:t>
      </w:r>
    </w:p>
    <w:p w:rsidR="00BF3528" w:rsidRPr="00BF3528" w:rsidRDefault="00BF3528" w:rsidP="00BF3528">
      <w:pPr>
        <w:shd w:val="clear" w:color="auto" w:fill="FFFFFF"/>
        <w:suppressAutoHyphens/>
        <w:autoSpaceDE w:val="0"/>
        <w:autoSpaceDN w:val="0"/>
        <w:adjustRightInd w:val="0"/>
        <w:spacing w:after="0" w:line="276" w:lineRule="auto"/>
        <w:ind w:left="993"/>
        <w:jc w:val="both"/>
        <w:rPr>
          <w:rFonts w:ascii="Verdana" w:eastAsia="HelveticaNeuePl-Regular" w:hAnsi="Verdana" w:cs="HelveticaNeuePl-Regular"/>
          <w:sz w:val="18"/>
          <w:szCs w:val="18"/>
        </w:rPr>
      </w:pPr>
      <w:r w:rsidRPr="00BF3528">
        <w:rPr>
          <w:rFonts w:ascii="Verdana" w:eastAsia="Calibri" w:hAnsi="Verdana" w:cs="Tahoma"/>
          <w:sz w:val="18"/>
          <w:szCs w:val="18"/>
        </w:rPr>
        <w:t xml:space="preserve">Odpowiedzialność ubezpieczonego za szkody wyrządzone osobom trzecim w związku z prowadzoną przez ubezpieczonego apteką szpitalną lub zakładową </w:t>
      </w:r>
      <w:r w:rsidRPr="00BF3528">
        <w:rPr>
          <w:rFonts w:ascii="Verdana" w:eastAsia="HelveticaNeuePl-Regular" w:hAnsi="Verdana" w:cs="HelveticaNeuePl-Regular"/>
          <w:sz w:val="18"/>
          <w:szCs w:val="18"/>
        </w:rPr>
        <w:t>oraz wytwarzaniem leków na potrzeby szpitala.</w:t>
      </w:r>
    </w:p>
    <w:p w:rsidR="00BF3528" w:rsidRPr="00BF3528" w:rsidRDefault="00BF3528" w:rsidP="00BF3528">
      <w:pPr>
        <w:spacing w:after="0" w:line="276" w:lineRule="auto"/>
        <w:ind w:left="993"/>
        <w:jc w:val="both"/>
        <w:rPr>
          <w:rFonts w:ascii="Verdana" w:eastAsia="Calibri" w:hAnsi="Verdana" w:cs="Tahoma"/>
          <w:sz w:val="18"/>
          <w:szCs w:val="18"/>
        </w:rPr>
      </w:pPr>
      <w:r w:rsidRPr="00BF3528">
        <w:rPr>
          <w:rFonts w:ascii="Verdana" w:eastAsia="Calibri" w:hAnsi="Verdana" w:cs="Tahoma"/>
          <w:sz w:val="18"/>
          <w:szCs w:val="18"/>
        </w:rPr>
        <w:t>Ubezpieczyciel nie odpowiada za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wprowadzenia do obrotu leków niedopuszczonych do stosowania na terytorium RP;</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 następstwie naruszenia przepisów o zabezpieczeniu leków silnie działających, środków psychotropowych, narkotyków;</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sprzedaży lub wydania leku, na który wymagana jest recepta, bez recepty;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przez produkty wprowadzone do obrotu przez aptekę przed okresem ubezpieczenia;</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wyrządzone wskutek zastosowania surowców farmaceutycznych niedopuszczonych do wytworzenia leków aptecznych i recepturowych lub przez produkt nie posiadający ważnego atestu (certyfikatu, zezwolenia) dopuszczającego do obrotu, o ile atest (certyfikat, zezwolenie) jest wymagane przez obowiązujące przepisy, jeżeli ich stan lub właściwości tych produktów, wyrobów lub aparatury miał wpływ na powstanie szkody;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polegające na uszkodzeniu bądź zniszczeniu produktu leczniczego, wyrobu medycznego, wyrobu kosmetycznego i toaletowego oraz z tytułu korzyści jakie poszkodowany mógłby osiągnąć w związku z jego używaniem;</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wynikłe z wprowadzającej w błąd reklamy;</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spowodowane wycofaniem z rynku wadliwej partii produktu leczniczego;</w:t>
      </w:r>
    </w:p>
    <w:p w:rsidR="00BF3528" w:rsidRPr="00BF3528" w:rsidRDefault="00BF3528" w:rsidP="00BF3528">
      <w:pPr>
        <w:numPr>
          <w:ilvl w:val="0"/>
          <w:numId w:val="74"/>
        </w:numPr>
        <w:spacing w:after="0" w:line="276" w:lineRule="auto"/>
        <w:ind w:left="1701"/>
        <w:jc w:val="both"/>
        <w:rPr>
          <w:rFonts w:ascii="Verdana" w:eastAsia="Calibri" w:hAnsi="Verdana" w:cs="Tahoma"/>
          <w:sz w:val="18"/>
          <w:szCs w:val="18"/>
        </w:rPr>
      </w:pPr>
      <w:r w:rsidRPr="00BF3528">
        <w:rPr>
          <w:rFonts w:ascii="Verdana" w:eastAsia="Calibri" w:hAnsi="Verdana" w:cs="Tahoma"/>
          <w:sz w:val="18"/>
          <w:szCs w:val="18"/>
        </w:rPr>
        <w:t>powstałe wskutek powolnego działania temperatury, gazów, oparów, wilgoci, dymu, sadzy, ścieków, zagrzybienia, wibracji oraz działania hałasu.</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spowodowane przez produkty wprowadzone do obrotu przez aptekę przed okresem ubezpieczenia;</w:t>
      </w:r>
    </w:p>
    <w:p w:rsidR="00BF3528" w:rsidRPr="00BF3528" w:rsidRDefault="00BF3528" w:rsidP="00BF3528">
      <w:pPr>
        <w:numPr>
          <w:ilvl w:val="0"/>
          <w:numId w:val="74"/>
        </w:numPr>
        <w:shd w:val="clear" w:color="auto" w:fill="FFFFFF"/>
        <w:autoSpaceDE w:val="0"/>
        <w:autoSpaceDN w:val="0"/>
        <w:adjustRightInd w:val="0"/>
        <w:spacing w:after="0" w:line="276" w:lineRule="auto"/>
        <w:ind w:left="1701"/>
        <w:jc w:val="both"/>
        <w:rPr>
          <w:rFonts w:ascii="Verdana" w:eastAsia="HelveticaNeuePl-Regular" w:hAnsi="Verdana" w:cs="HelveticaNeuePl-Regular"/>
          <w:sz w:val="18"/>
          <w:szCs w:val="18"/>
          <w:lang w:eastAsia="pl-PL"/>
        </w:rPr>
      </w:pPr>
      <w:r w:rsidRPr="00BF3528">
        <w:rPr>
          <w:rFonts w:ascii="Verdana" w:eastAsia="HelveticaNeuePl-Regular" w:hAnsi="Verdana" w:cs="HelveticaNeuePl-Regular"/>
          <w:sz w:val="18"/>
          <w:szCs w:val="18"/>
          <w:lang w:eastAsia="pl-PL"/>
        </w:rPr>
        <w:t>powstałe w wyniku używania produktu niezgodnie z jego przeznaczeniem lub załączona ulotką lub innym dokumentem opisującym właściwości produktu oraz sposób jego wykorzystania.</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720"/>
        <w:jc w:val="both"/>
        <w:rPr>
          <w:rFonts w:ascii="Verdana" w:eastAsia="HelveticaNeuePl-Regular" w:hAnsi="Verdana" w:cs="HelveticaNeuePl-Regular"/>
          <w:sz w:val="18"/>
          <w:szCs w:val="18"/>
          <w:lang w:eastAsia="pl-PL"/>
        </w:rPr>
      </w:pPr>
    </w:p>
    <w:p w:rsidR="00BF3528" w:rsidRPr="00B734D0"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u w:val="single"/>
        </w:rPr>
      </w:pPr>
      <w:r w:rsidRPr="00B734D0">
        <w:rPr>
          <w:rFonts w:ascii="Verdana" w:eastAsia="Calibri" w:hAnsi="Verdana" w:cs="CIDFont+F1"/>
          <w:sz w:val="18"/>
          <w:szCs w:val="18"/>
          <w:highlight w:val="cyan"/>
          <w:u w:val="single"/>
        </w:rPr>
        <w:t>OC przeniesienia chorób zakaźnych</w:t>
      </w:r>
    </w:p>
    <w:p w:rsidR="00BF3528" w:rsidRPr="00B734D0"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highlight w:val="cyan"/>
        </w:rPr>
      </w:pPr>
      <w:r w:rsidRPr="00B734D0">
        <w:rPr>
          <w:rFonts w:ascii="Verdana" w:eastAsia="HelveticaNeuePl-Regular" w:hAnsi="Verdana" w:cs="HelveticaNeuePl-Regular"/>
          <w:sz w:val="18"/>
          <w:szCs w:val="18"/>
          <w:highlight w:val="cyan"/>
          <w:lang w:eastAsia="pl-PL"/>
        </w:rPr>
        <w:t xml:space="preserve">Odpowiedzialności za szkody </w:t>
      </w:r>
      <w:r w:rsidRPr="00B734D0">
        <w:rPr>
          <w:rFonts w:ascii="Verdana" w:eastAsia="Calibri" w:hAnsi="Verdana" w:cs="CIDFont+F1"/>
          <w:sz w:val="18"/>
          <w:szCs w:val="18"/>
          <w:highlight w:val="cyan"/>
        </w:rPr>
        <w:t>powstałe w wyniku przeniesienia chorób zakaźnych i zakażeń szpitalnych (w tym HIV).</w:t>
      </w:r>
    </w:p>
    <w:p w:rsidR="00B734D0" w:rsidRPr="00B734D0" w:rsidRDefault="00BF3528" w:rsidP="00BF3528">
      <w:pPr>
        <w:spacing w:after="0" w:line="276" w:lineRule="auto"/>
        <w:ind w:left="993"/>
        <w:contextualSpacing/>
        <w:jc w:val="both"/>
        <w:rPr>
          <w:rFonts w:ascii="Verdana" w:eastAsia="HelveticaNeuePl-Regular" w:hAnsi="Verdana" w:cs="HelveticaNeuePl-Regular"/>
          <w:i/>
          <w:sz w:val="18"/>
          <w:szCs w:val="18"/>
          <w:highlight w:val="cyan"/>
          <w:lang w:eastAsia="pl-PL"/>
        </w:rPr>
      </w:pPr>
      <w:r w:rsidRPr="00B734D0">
        <w:rPr>
          <w:rFonts w:ascii="Verdana" w:eastAsia="HelveticaNeuePl-Regular" w:hAnsi="Verdana" w:cs="HelveticaNeuePl-Regular"/>
          <w:i/>
          <w:sz w:val="18"/>
          <w:szCs w:val="18"/>
          <w:highlight w:val="cyan"/>
          <w:lang w:eastAsia="pl-PL"/>
        </w:rPr>
        <w:lastRenderedPageBreak/>
        <w:t xml:space="preserve">Limit odpowiedzialności: </w:t>
      </w:r>
      <w:r w:rsidR="00B734D0" w:rsidRPr="00B734D0">
        <w:rPr>
          <w:rFonts w:ascii="Verdana" w:eastAsia="HelveticaNeuePl-Regular" w:hAnsi="Verdana" w:cs="HelveticaNeuePl-Regular"/>
          <w:i/>
          <w:sz w:val="18"/>
          <w:szCs w:val="18"/>
          <w:highlight w:val="cyan"/>
          <w:lang w:eastAsia="pl-PL"/>
        </w:rPr>
        <w:t>100 000 zł dla szkód powstałych w następstwie zakażenia wirusem SARS-CoV-2 (wywołującym chorobę COVID-19) oraz jego mutacjami.</w:t>
      </w:r>
    </w:p>
    <w:p w:rsid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Dla pozostałych szkód: </w:t>
      </w:r>
      <w:r w:rsidR="00BF3528" w:rsidRPr="00B734D0">
        <w:rPr>
          <w:rFonts w:ascii="Verdana" w:eastAsia="HelveticaNeuePl-Regular" w:hAnsi="Verdana" w:cs="HelveticaNeuePl-Regular"/>
          <w:i/>
          <w:sz w:val="18"/>
          <w:szCs w:val="18"/>
          <w:highlight w:val="cyan"/>
          <w:lang w:eastAsia="pl-PL"/>
        </w:rPr>
        <w:t>do wysokości sumy gwarancyjnej</w:t>
      </w:r>
    </w:p>
    <w:p w:rsidR="00B734D0" w:rsidRPr="00BF3528" w:rsidRDefault="00B734D0" w:rsidP="00BF3528">
      <w:pPr>
        <w:spacing w:after="0" w:line="276" w:lineRule="auto"/>
        <w:ind w:left="993"/>
        <w:contextualSpacing/>
        <w:jc w:val="both"/>
        <w:rPr>
          <w:rFonts w:ascii="Verdana" w:eastAsia="HelveticaNeuePl-Regular" w:hAnsi="Verdana" w:cs="HelveticaNeuePl-Regular"/>
          <w:i/>
          <w:sz w:val="18"/>
          <w:szCs w:val="18"/>
          <w:lang w:eastAsia="pl-PL"/>
        </w:rPr>
      </w:pP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u w:val="single"/>
        </w:rPr>
      </w:pPr>
      <w:r w:rsidRPr="00BF3528">
        <w:rPr>
          <w:rFonts w:ascii="Verdana" w:eastAsia="Calibri" w:hAnsi="Verdana" w:cs="CIDFont+F1"/>
          <w:sz w:val="18"/>
          <w:szCs w:val="18"/>
          <w:u w:val="single"/>
        </w:rPr>
        <w:t>OC z tytułu zatruć pokarmowych</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b/>
          <w:sz w:val="18"/>
          <w:szCs w:val="18"/>
        </w:rPr>
      </w:pPr>
      <w:r w:rsidRPr="00BF3528">
        <w:rPr>
          <w:rFonts w:ascii="Verdana" w:eastAsia="HelveticaNeuePl-Regular" w:hAnsi="Verdana" w:cs="HelveticaNeuePl-Regular"/>
          <w:sz w:val="18"/>
          <w:szCs w:val="18"/>
          <w:lang w:eastAsia="pl-PL"/>
        </w:rPr>
        <w:t xml:space="preserve">Odpowiedzialności za szkody </w:t>
      </w:r>
      <w:r w:rsidRPr="00BF3528">
        <w:rPr>
          <w:rFonts w:ascii="Verdana" w:eastAsia="Calibri" w:hAnsi="Verdana" w:cs="CIDFont+F1"/>
          <w:sz w:val="18"/>
          <w:szCs w:val="18"/>
        </w:rPr>
        <w:t>powstałe w wyniku zatruć pokarmowych w przypadku prowadzenia leczenia poprzez żywienie pozajelitowe itp.</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u w:val="single"/>
        </w:rPr>
      </w:pPr>
      <w:r w:rsidRPr="00BF3528">
        <w:rPr>
          <w:rFonts w:ascii="Verdana" w:eastAsia="Calibri" w:hAnsi="Verdana" w:cs="Times New Roman"/>
          <w:sz w:val="18"/>
          <w:szCs w:val="18"/>
          <w:u w:val="single"/>
        </w:rPr>
        <w:t>OC w związku z działalnością podmiotu jako ośrodka badawczego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Odpowiedzialność </w:t>
      </w:r>
      <w:r w:rsidRPr="00BF3528">
        <w:rPr>
          <w:rFonts w:ascii="Verdana" w:eastAsia="Calibri" w:hAnsi="Verdana" w:cs="CIDFont+F1"/>
          <w:sz w:val="18"/>
          <w:szCs w:val="18"/>
        </w:rPr>
        <w:t>cywilna</w:t>
      </w:r>
      <w:r w:rsidRPr="00BF3528">
        <w:rPr>
          <w:rFonts w:ascii="Verdana" w:eastAsia="Calibri" w:hAnsi="Verdana" w:cs="Times New Roman"/>
          <w:sz w:val="18"/>
          <w:szCs w:val="18"/>
        </w:rPr>
        <w:t xml:space="preserve"> za szkody powstałe w związku z działalnością Ubezpieczającego jako ośrodka badawczego w procesie badania klinicznego.</w:t>
      </w:r>
    </w:p>
    <w:p w:rsidR="00BF3528" w:rsidRPr="00BF3528" w:rsidRDefault="00BF3528" w:rsidP="00BF3528">
      <w:pPr>
        <w:shd w:val="clear" w:color="auto" w:fill="FFFFFF"/>
        <w:autoSpaceDE w:val="0"/>
        <w:autoSpaceDN w:val="0"/>
        <w:adjustRightInd w:val="0"/>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 potrzeby niniejszego rozszerzenia za uczestnika badania uważa się osobę, która bierze udział w badaniu klinicznym:</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przyjmując badany produkt leczniczy lub znajdując się  w grupie kontrolnej, zgodnie z Ustawą  z dnia 06 września 2001 r. Prawo farmaceutyczne art. 2 ust 2, i/lub</w:t>
      </w:r>
    </w:p>
    <w:p w:rsidR="00BF3528" w:rsidRPr="00BF3528" w:rsidRDefault="00BF3528" w:rsidP="00BF3528">
      <w:pPr>
        <w:numPr>
          <w:ilvl w:val="0"/>
          <w:numId w:val="136"/>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podjętym w celu weryfikacji bezpieczeństwa lub działania określonego wyrobu medycznego, wyposażenia wyrobu medycznego albo aktywnego wyrobu medycznego do implantacji, zgodnie z Ustawą z dnia 20 maja 2010 r. o wyrobach medycznych art. 2, ust. 1 pkt 4.</w:t>
      </w:r>
    </w:p>
    <w:p w:rsidR="00BF3528" w:rsidRPr="00BF3528" w:rsidRDefault="00BF3528" w:rsidP="00BF3528">
      <w:pPr>
        <w:spacing w:after="0" w:line="276" w:lineRule="auto"/>
        <w:ind w:left="993"/>
        <w:jc w:val="both"/>
        <w:rPr>
          <w:rFonts w:ascii="Verdana" w:eastAsia="Calibri" w:hAnsi="Verdana" w:cs="Times New Roman"/>
          <w:color w:val="FF0000"/>
          <w:sz w:val="18"/>
          <w:szCs w:val="18"/>
        </w:rPr>
      </w:pPr>
      <w:r w:rsidRPr="00BF3528">
        <w:rPr>
          <w:rFonts w:ascii="Verdana" w:eastAsia="Calibri" w:hAnsi="Verdana" w:cs="Times New Roman"/>
          <w:sz w:val="18"/>
          <w:szCs w:val="18"/>
        </w:rPr>
        <w:t>Ochrona ubezpieczeniowa istnieje pod warunkiem uzyskania pozytywnej opinii komisji bioetycznej w sprawie prowadzenia badania oraz otrzymaniu zgody Prezesa Urzędu Produktów Leczniczych, Wyrobów Medycznych i Produktów Biobójczych jeszcze przed rozpoczęciem badania. Brak któregokolwiek z powyższych dokumentów, a także brak uzyskania wpisu badania przed jego rozpoczęciem do Centralnej Ewidencji Badań Klinicznych (CEBK) skutkuje, jako ważny powód, rozwiązaniem umowy ze skutkiem natychmiastowym.</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Przepisy określone w powyższym zdaniu mają zastosowanie również w przypadku prowadzenia badania klinicznego niekomercyjnego w takim zakresie, w jakim przepisy prawa nakładają na sponsora obowiązek uzyskania powyższych dokumentów w odniesieniu do każdego badania klinicznego niekomercyjnego. </w:t>
      </w:r>
    </w:p>
    <w:p w:rsidR="00BF3528" w:rsidRPr="00BF3528" w:rsidRDefault="00BF3528" w:rsidP="00BF3528">
      <w:pPr>
        <w:autoSpaceDE w:val="0"/>
        <w:autoSpaceDN w:val="0"/>
        <w:adjustRightInd w:val="0"/>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Ubezpieczyciel w zakresie wskazanym w niniejszej klauzuli, nie ponosi odpowiedzialności za szkody:</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objęte obowiązkowym ubezpieczeniem odpowiedzialności cywilnej badacza i sponsora; rozszerzenie zakresu ubezpieczenia niniejszą klauzulą nie stanowi również ubezpieczenia nadwyżkowego nad obowiązkowe ubezpieczenie odpowiedzialności cywilnej badacza i sponsora;</w:t>
      </w:r>
    </w:p>
    <w:p w:rsidR="00BF3528" w:rsidRPr="00BF3528" w:rsidRDefault="00BF3528" w:rsidP="00BF3528">
      <w:pPr>
        <w:numPr>
          <w:ilvl w:val="1"/>
          <w:numId w:val="135"/>
        </w:numPr>
        <w:autoSpaceDE w:val="0"/>
        <w:autoSpaceDN w:val="0"/>
        <w:adjustRightInd w:val="0"/>
        <w:spacing w:after="0" w:line="276" w:lineRule="auto"/>
        <w:ind w:left="1560"/>
        <w:jc w:val="both"/>
        <w:rPr>
          <w:rFonts w:ascii="Verdana" w:eastAsia="Calibri" w:hAnsi="Verdana" w:cs="Times New Roman"/>
          <w:sz w:val="18"/>
          <w:szCs w:val="18"/>
        </w:rPr>
      </w:pPr>
      <w:r w:rsidRPr="00BF3528">
        <w:rPr>
          <w:rFonts w:ascii="Verdana" w:eastAsia="Calibri" w:hAnsi="Verdana" w:cs="Times New Roman"/>
          <w:sz w:val="18"/>
          <w:szCs w:val="18"/>
        </w:rPr>
        <w:t>podlegające zaspokojeniu z innej, zawartej umowy ubezpieczenia odpowiedzialności cywilnej, także w sytuacji, gdy szkoda objęta jest zakresem ubezpieczenia w innej umowie, jednak nie może być pokryta z uwagi na wyczerpanie sumy gwarancyjnej, lub uprawniony nie zgłosił stosownego roszczenia z takiej umowy ubezpieczenia.</w:t>
      </w:r>
    </w:p>
    <w:p w:rsidR="00BF3528" w:rsidRPr="00BF3528" w:rsidRDefault="00BF3528" w:rsidP="00B734D0">
      <w:pPr>
        <w:spacing w:after="0" w:line="276" w:lineRule="auto"/>
        <w:ind w:left="993"/>
        <w:contextualSpacing/>
        <w:jc w:val="both"/>
        <w:rPr>
          <w:rFonts w:ascii="Verdana" w:eastAsia="HelveticaNeuePl-Regular" w:hAnsi="Verdana" w:cs="HelveticaNeuePl-Regular"/>
          <w:i/>
          <w:sz w:val="18"/>
          <w:szCs w:val="18"/>
          <w:lang w:eastAsia="pl-PL"/>
        </w:rPr>
      </w:pPr>
      <w:r w:rsidRPr="00B734D0">
        <w:rPr>
          <w:rFonts w:ascii="Verdana" w:eastAsia="HelveticaNeuePl-Regular" w:hAnsi="Verdana" w:cs="HelveticaNeuePl-Regular"/>
          <w:i/>
          <w:sz w:val="18"/>
          <w:szCs w:val="18"/>
          <w:highlight w:val="cyan"/>
          <w:lang w:eastAsia="pl-PL"/>
        </w:rPr>
        <w:t xml:space="preserve">Limit odpowiedzialności: </w:t>
      </w:r>
      <w:r w:rsidR="00B734D0" w:rsidRPr="00B734D0">
        <w:rPr>
          <w:rFonts w:ascii="Verdana" w:eastAsia="HelveticaNeuePl-Regular" w:hAnsi="Verdana" w:cs="HelveticaNeuePl-Regular"/>
          <w:i/>
          <w:sz w:val="18"/>
          <w:szCs w:val="18"/>
          <w:highlight w:val="cyan"/>
          <w:lang w:eastAsia="pl-PL"/>
        </w:rPr>
        <w:t>500 000 zł na jeden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HelveticaNeuePl-Regular" w:hAnsi="Verdana" w:cs="HelveticaNeuePl-Regular"/>
          <w:color w:val="FF0000"/>
          <w:sz w:val="18"/>
          <w:szCs w:val="18"/>
          <w:u w:val="single"/>
          <w:lang w:eastAsia="pl-PL"/>
        </w:rPr>
      </w:pPr>
      <w:r w:rsidRPr="00BF3528">
        <w:rPr>
          <w:rFonts w:ascii="Verdana" w:eastAsia="HelveticaNeuePl-Regular" w:hAnsi="Verdana" w:cs="HelveticaNeuePl-Regular"/>
          <w:sz w:val="18"/>
          <w:szCs w:val="18"/>
          <w:u w:val="single"/>
        </w:rPr>
        <w:t>OC działania promieni jonizujących</w:t>
      </w:r>
    </w:p>
    <w:p w:rsidR="00B86A11" w:rsidRPr="00B86A11"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highlight w:val="cyan"/>
        </w:rPr>
      </w:pPr>
      <w:r w:rsidRPr="00B86A11">
        <w:rPr>
          <w:rFonts w:ascii="Verdana" w:eastAsia="Calibri" w:hAnsi="Verdana" w:cs="Arial"/>
          <w:sz w:val="18"/>
          <w:szCs w:val="18"/>
          <w:highlight w:val="cyan"/>
        </w:rPr>
        <w:t>Odpowiedzialność za szkody wynikające z działania promieni jonizujących, laserowych, maserowych, energii jądrowej, pola magnetycznego lub elektromagnetycznego oraz skażenia radioaktywnego wywołanego awarią lub uszkodzeniem urządzeń medycznych, pod warunkiem że oddziaływanie powstało w następstwie wykonywania zawodu niezgodnie z obowiązującymi w tym zakresie normami.</w:t>
      </w:r>
    </w:p>
    <w:p w:rsidR="00BF3528" w:rsidRDefault="00B86A11" w:rsidP="00B86A11">
      <w:pPr>
        <w:shd w:val="clear" w:color="auto" w:fill="FFFFFF"/>
        <w:autoSpaceDE w:val="0"/>
        <w:autoSpaceDN w:val="0"/>
        <w:adjustRightInd w:val="0"/>
        <w:spacing w:after="0" w:line="276" w:lineRule="auto"/>
        <w:ind w:left="993"/>
        <w:jc w:val="both"/>
        <w:rPr>
          <w:rFonts w:ascii="Verdana" w:eastAsia="Calibri" w:hAnsi="Verdana" w:cs="Arial"/>
          <w:sz w:val="18"/>
          <w:szCs w:val="18"/>
        </w:rPr>
      </w:pPr>
      <w:r w:rsidRPr="00B86A11">
        <w:rPr>
          <w:rFonts w:ascii="Verdana" w:eastAsia="Calibri" w:hAnsi="Verdana" w:cs="Arial"/>
          <w:sz w:val="18"/>
          <w:szCs w:val="18"/>
          <w:highlight w:val="cyan"/>
        </w:rPr>
        <w:t>Limit odpowiedzialności: do wysokości sumy gwarancyjnej</w:t>
      </w:r>
    </w:p>
    <w:p w:rsidR="00B86A11" w:rsidRPr="00BF3528" w:rsidRDefault="00B86A11" w:rsidP="00B86A11">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imes New Roman"/>
          <w:b/>
          <w:sz w:val="18"/>
          <w:szCs w:val="18"/>
          <w:u w:val="single"/>
        </w:rPr>
      </w:pPr>
      <w:r w:rsidRPr="00BF3528">
        <w:rPr>
          <w:rFonts w:ascii="Verdana" w:eastAsia="HelveticaNeuePl-Regular" w:hAnsi="Verdana" w:cs="HelveticaNeuePl-Regular"/>
          <w:sz w:val="18"/>
          <w:szCs w:val="18"/>
          <w:u w:val="single"/>
        </w:rPr>
        <w:t xml:space="preserve">OC </w:t>
      </w:r>
      <w:r w:rsidRPr="00BF3528">
        <w:rPr>
          <w:rFonts w:ascii="Verdana" w:eastAsia="Calibri" w:hAnsi="Verdana" w:cs="UniversPro-Roman"/>
          <w:sz w:val="18"/>
          <w:szCs w:val="18"/>
          <w:u w:val="single"/>
        </w:rPr>
        <w:t>za naruszenie praw pacjenta związane ze szkodą osobową</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Arial"/>
          <w:sz w:val="18"/>
          <w:szCs w:val="18"/>
        </w:rPr>
        <w:lastRenderedPageBreak/>
        <w:t>Odpowiedzialność</w:t>
      </w:r>
      <w:r w:rsidRPr="00BF3528">
        <w:rPr>
          <w:rFonts w:ascii="Verdana" w:eastAsia="HelveticaNeuePl-Regular" w:hAnsi="Verdana" w:cs="HelveticaNeuePl-Regular"/>
          <w:sz w:val="18"/>
          <w:szCs w:val="18"/>
        </w:rPr>
        <w:t xml:space="preserve"> u</w:t>
      </w:r>
      <w:r w:rsidRPr="00BF3528">
        <w:rPr>
          <w:rFonts w:ascii="Verdana" w:eastAsia="Calibri" w:hAnsi="Verdana" w:cs="UniversPro-Roman"/>
          <w:sz w:val="18"/>
          <w:szCs w:val="18"/>
        </w:rPr>
        <w:t>stawowa osób objętych ubezpieczeniem za naruszenie wybranych praw pacjenta zgodnie z art. 448 KC</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Przez wybrane prawa pacjenta rozumie się:</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informacji o stanie zdrowia,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zachowania tajemnicy,</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godności i intymności,</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zgłaszania sprzeciwu odnośnie opinii lub orzeczenia lekarza,</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poszanowania życia prywatnego i rodzinnego,</w:t>
      </w:r>
    </w:p>
    <w:p w:rsidR="00BF3528" w:rsidRPr="00BF3528" w:rsidRDefault="00BF3528" w:rsidP="00BF3528">
      <w:pPr>
        <w:numPr>
          <w:ilvl w:val="1"/>
          <w:numId w:val="111"/>
        </w:numPr>
        <w:shd w:val="clear" w:color="auto" w:fill="FFFFFF"/>
        <w:autoSpaceDE w:val="0"/>
        <w:autoSpaceDN w:val="0"/>
        <w:adjustRightInd w:val="0"/>
        <w:spacing w:after="0" w:line="276" w:lineRule="auto"/>
        <w:ind w:left="1701"/>
        <w:jc w:val="both"/>
        <w:rPr>
          <w:rFonts w:ascii="Verdana" w:eastAsia="Calibri" w:hAnsi="Verdana" w:cs="UniversPro-Roman"/>
          <w:sz w:val="18"/>
          <w:szCs w:val="18"/>
        </w:rPr>
      </w:pPr>
      <w:r w:rsidRPr="00BF3528">
        <w:rPr>
          <w:rFonts w:ascii="Verdana" w:eastAsia="Calibri" w:hAnsi="Verdana" w:cs="UniversPro-Roman"/>
          <w:sz w:val="18"/>
          <w:szCs w:val="18"/>
        </w:rPr>
        <w:t>prawo do opieki duszpasterskiej.</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UniversPro-Roman"/>
          <w:sz w:val="18"/>
          <w:szCs w:val="18"/>
        </w:rPr>
      </w:pPr>
      <w:r w:rsidRPr="00BF3528">
        <w:rPr>
          <w:rFonts w:ascii="Verdana" w:eastAsia="Calibri" w:hAnsi="Verdana" w:cs="UniversPro-Roman"/>
          <w:sz w:val="18"/>
          <w:szCs w:val="18"/>
        </w:rPr>
        <w:t>Zakres praw pacjenta wskazanych w ust. 2 rozumiany jest zgodnie z brzmieniem ustawy z dnia 6 listopada 2008r. o prawach pacjenta i Rzeczniku Praw Pacjenta (Dz. U. 2011, Nr 113, poz. 660, z późn. zm.).</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86A11">
        <w:rPr>
          <w:rFonts w:ascii="Verdana" w:eastAsia="HelveticaNeuePl-Regular" w:hAnsi="Verdana" w:cs="HelveticaNeuePl-Regular"/>
          <w:i/>
          <w:sz w:val="18"/>
          <w:szCs w:val="18"/>
          <w:highlight w:val="cyan"/>
          <w:lang w:eastAsia="pl-PL"/>
        </w:rPr>
        <w:t xml:space="preserve">Limit odpowiedzialności: </w:t>
      </w:r>
      <w:r w:rsidR="00B86A11" w:rsidRPr="00B86A11">
        <w:rPr>
          <w:rFonts w:ascii="Verdana" w:eastAsia="HelveticaNeuePl-Regular" w:hAnsi="Verdana" w:cs="HelveticaNeuePl-Regular"/>
          <w:i/>
          <w:sz w:val="18"/>
          <w:szCs w:val="18"/>
          <w:highlight w:val="cyan"/>
          <w:lang w:eastAsia="pl-PL"/>
        </w:rPr>
        <w:t>50 000 zł na jedno i wszystkie zdarzenia w okresie ubezpieczenia</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Calibri" w:hAnsi="Verdana" w:cs="Times New Roman"/>
          <w:b/>
          <w:sz w:val="18"/>
          <w:szCs w:val="18"/>
        </w:rPr>
      </w:pPr>
    </w:p>
    <w:p w:rsidR="00BF3528" w:rsidRPr="00BF3528" w:rsidRDefault="00BF3528" w:rsidP="00BF3528">
      <w:pPr>
        <w:numPr>
          <w:ilvl w:val="0"/>
          <w:numId w:val="57"/>
        </w:num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u w:val="single"/>
        </w:rPr>
      </w:pPr>
      <w:r w:rsidRPr="00BF3528">
        <w:rPr>
          <w:rFonts w:ascii="Verdana" w:eastAsia="Calibri" w:hAnsi="Verdana" w:cs="Times New Roman"/>
          <w:sz w:val="18"/>
          <w:szCs w:val="18"/>
          <w:u w:val="single"/>
        </w:rPr>
        <w:t>Ubezpieczenie nadwyżkowe</w:t>
      </w:r>
    </w:p>
    <w:p w:rsidR="00BF3528" w:rsidRPr="00BF3528" w:rsidRDefault="00BF3528" w:rsidP="00BF3528">
      <w:pPr>
        <w:shd w:val="clear" w:color="auto" w:fill="FFFFFF"/>
        <w:autoSpaceDE w:val="0"/>
        <w:autoSpaceDN w:val="0"/>
        <w:adjustRightInd w:val="0"/>
        <w:spacing w:after="0" w:line="276" w:lineRule="auto"/>
        <w:ind w:left="993"/>
        <w:jc w:val="both"/>
        <w:rPr>
          <w:rFonts w:ascii="Verdana" w:eastAsia="Calibri" w:hAnsi="Verdana" w:cs="Tahoma"/>
          <w:bCs/>
          <w:color w:val="000000"/>
          <w:sz w:val="18"/>
          <w:szCs w:val="18"/>
        </w:rPr>
      </w:pPr>
      <w:r w:rsidRPr="00BF3528">
        <w:rPr>
          <w:rFonts w:ascii="Verdana" w:eastAsia="Calibri" w:hAnsi="Verdana" w:cs="Tahoma"/>
          <w:bCs/>
          <w:color w:val="000000"/>
          <w:sz w:val="18"/>
          <w:szCs w:val="18"/>
        </w:rPr>
        <w:t>Odpowiedzialność za szkody, które nie mogą być zaspokojone z tytułu obowiązko</w:t>
      </w:r>
      <w:r w:rsidRPr="00BF3528">
        <w:rPr>
          <w:rFonts w:ascii="Verdana" w:eastAsia="Calibri" w:hAnsi="Verdana" w:cs="Tahoma"/>
          <w:bCs/>
          <w:color w:val="000000"/>
          <w:sz w:val="18"/>
          <w:szCs w:val="18"/>
        </w:rPr>
        <w:softHyphen/>
        <w:t>wego ubezpieczenia odpowiedzialności cywilnej pod</w:t>
      </w:r>
      <w:r w:rsidRPr="00BF3528">
        <w:rPr>
          <w:rFonts w:ascii="Verdana" w:eastAsia="Calibri" w:hAnsi="Verdana" w:cs="Tahoma"/>
          <w:bCs/>
          <w:color w:val="000000"/>
          <w:sz w:val="18"/>
          <w:szCs w:val="18"/>
        </w:rPr>
        <w:softHyphen/>
        <w:t>miotu leczniczego z powodu wyczerpania sumy gwa</w:t>
      </w:r>
      <w:r w:rsidRPr="00BF3528">
        <w:rPr>
          <w:rFonts w:ascii="Verdana" w:eastAsia="Calibri" w:hAnsi="Verdana" w:cs="Tahoma"/>
          <w:bCs/>
          <w:color w:val="000000"/>
          <w:sz w:val="18"/>
          <w:szCs w:val="18"/>
        </w:rPr>
        <w:softHyphen/>
        <w:t>rancyjnej (ubezpieczenie nadwyżkowe).</w:t>
      </w:r>
    </w:p>
    <w:p w:rsidR="00BF3528" w:rsidRPr="00BF3528" w:rsidRDefault="00BF3528" w:rsidP="00BF3528">
      <w:pPr>
        <w:shd w:val="clear" w:color="auto" w:fill="FFFFFF"/>
        <w:spacing w:after="0" w:line="276" w:lineRule="auto"/>
        <w:ind w:left="993" w:hanging="360"/>
        <w:jc w:val="both"/>
        <w:rPr>
          <w:rFonts w:ascii="Verdana" w:eastAsia="Calibri" w:hAnsi="Verdana" w:cs="Tahoma"/>
          <w:color w:val="000000"/>
          <w:sz w:val="18"/>
          <w:szCs w:val="18"/>
        </w:rPr>
      </w:pPr>
      <w:r w:rsidRPr="00BF3528">
        <w:rPr>
          <w:rFonts w:ascii="Verdana" w:eastAsia="Calibri" w:hAnsi="Verdana" w:cs="Tahoma"/>
          <w:color w:val="000000"/>
          <w:sz w:val="18"/>
          <w:szCs w:val="18"/>
        </w:rPr>
        <w:tab/>
        <w:t>Strony postanowiły rozszerzyć zakres ubezpieczenia o odpowiedzialność cywilną za szkody, wyrządzone przez ubezpieczonego, który podlega obowiązkowemu ubezpieczeniu odpowiedzialności cywilnej podmiotu leczniczego w zakresie objętym tym obowiązko</w:t>
      </w:r>
      <w:r w:rsidRPr="00BF3528">
        <w:rPr>
          <w:rFonts w:ascii="Verdana" w:eastAsia="Calibri" w:hAnsi="Verdana" w:cs="Tahoma"/>
          <w:color w:val="000000"/>
          <w:sz w:val="18"/>
          <w:szCs w:val="18"/>
        </w:rPr>
        <w:softHyphen/>
        <w:t>wym ubezpieczeniem odpowiedzialności cywilnej, jednak wyłącznie w zakresie szkód, które nie mogą być zaspoko</w:t>
      </w:r>
      <w:r w:rsidRPr="00BF3528">
        <w:rPr>
          <w:rFonts w:ascii="Verdana" w:eastAsia="Calibri" w:hAnsi="Verdana" w:cs="Tahoma"/>
          <w:color w:val="000000"/>
          <w:sz w:val="18"/>
          <w:szCs w:val="18"/>
        </w:rPr>
        <w:softHyphen/>
        <w:t>jone z tytułu tego obowiązkowego ubezpieczenia odpowie</w:t>
      </w:r>
      <w:r w:rsidRPr="00BF3528">
        <w:rPr>
          <w:rFonts w:ascii="Verdana" w:eastAsia="Calibri" w:hAnsi="Verdana" w:cs="Tahoma"/>
          <w:color w:val="000000"/>
          <w:sz w:val="18"/>
          <w:szCs w:val="18"/>
        </w:rPr>
        <w:softHyphen/>
        <w:t>dzialności cywilnej z powodu wyczerpania sumy gwarancyj</w:t>
      </w:r>
      <w:r w:rsidRPr="00BF3528">
        <w:rPr>
          <w:rFonts w:ascii="Verdana" w:eastAsia="Calibri" w:hAnsi="Verdana" w:cs="Tahoma"/>
          <w:color w:val="000000"/>
          <w:sz w:val="18"/>
          <w:szCs w:val="18"/>
        </w:rPr>
        <w:softHyphen/>
        <w:t>nej (ubezpieczenie nadwyżkowe).</w:t>
      </w:r>
    </w:p>
    <w:p w:rsidR="00BF3528" w:rsidRPr="00BF3528" w:rsidRDefault="00BF3528" w:rsidP="00BF3528">
      <w:pPr>
        <w:spacing w:after="0" w:line="276" w:lineRule="auto"/>
        <w:ind w:left="993"/>
        <w:contextualSpacing/>
        <w:jc w:val="both"/>
        <w:rPr>
          <w:rFonts w:ascii="Verdana" w:eastAsia="HelveticaNeuePl-Regular" w:hAnsi="Verdana" w:cs="HelveticaNeuePl-Regular"/>
          <w:i/>
          <w:sz w:val="18"/>
          <w:szCs w:val="18"/>
          <w:lang w:eastAsia="pl-PL"/>
        </w:rPr>
      </w:pPr>
      <w:r w:rsidRPr="00BF3528">
        <w:rPr>
          <w:rFonts w:ascii="Verdana" w:eastAsia="HelveticaNeuePl-Regular" w:hAnsi="Verdana" w:cs="HelveticaNeuePl-Regular"/>
          <w:i/>
          <w:sz w:val="18"/>
          <w:szCs w:val="18"/>
          <w:lang w:eastAsia="pl-PL"/>
        </w:rPr>
        <w:t>Limit odpowiedzialności: do wysokości sumy gwarancyjnej</w:t>
      </w:r>
    </w:p>
    <w:p w:rsidR="00BF3528" w:rsidRPr="00BF3528" w:rsidRDefault="00BF3528" w:rsidP="00BF3528">
      <w:pPr>
        <w:shd w:val="clear" w:color="auto" w:fill="FFFFFF"/>
        <w:autoSpaceDE w:val="0"/>
        <w:autoSpaceDN w:val="0"/>
        <w:adjustRightInd w:val="0"/>
        <w:spacing w:after="0" w:line="276" w:lineRule="auto"/>
        <w:ind w:left="993" w:hanging="360"/>
        <w:jc w:val="both"/>
        <w:rPr>
          <w:rFonts w:ascii="Verdana" w:eastAsia="HelveticaNeuePl-Regular" w:hAnsi="Verdana" w:cs="HelveticaNeuePl-Regular"/>
          <w:color w:val="FF0000"/>
          <w:sz w:val="18"/>
          <w:szCs w:val="18"/>
          <w:lang w:eastAsia="pl-PL"/>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graniach sumy gwarancyjnej</w:t>
      </w:r>
    </w:p>
    <w:p w:rsidR="00B86A11" w:rsidRPr="00B86A11" w:rsidRDefault="00B86A11" w:rsidP="00B86A11">
      <w:pPr>
        <w:shd w:val="clear" w:color="auto" w:fill="FFFFFF"/>
        <w:autoSpaceDE w:val="0"/>
        <w:autoSpaceDN w:val="0"/>
        <w:adjustRightInd w:val="0"/>
        <w:spacing w:after="0" w:line="276" w:lineRule="auto"/>
        <w:ind w:firstLine="426"/>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W ramach sumy gwarancyjnej pokrywane są przez ubezpieczyciela następujące koszty: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1)</w:t>
      </w:r>
      <w:r w:rsidRPr="00B86A11">
        <w:rPr>
          <w:rFonts w:ascii="Verdana" w:eastAsia="Calibri" w:hAnsi="Verdana" w:cs="Times New Roman"/>
          <w:sz w:val="18"/>
          <w:szCs w:val="18"/>
          <w:highlight w:val="cyan"/>
        </w:rPr>
        <w:tab/>
        <w:t>wynikłe po zajściu wypadku ubezpieczeniowego, z zastosowania środków podjętych w celu zapobieżenia szkodzie lub zmniejszenia jej rozmiarów, jeżeli były celowe, chociażby okazały się bezskuteczne;</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2)</w:t>
      </w:r>
      <w:r w:rsidRPr="00B86A11">
        <w:rPr>
          <w:rFonts w:ascii="Verdana" w:eastAsia="Calibri" w:hAnsi="Verdana" w:cs="Times New Roman"/>
          <w:sz w:val="18"/>
          <w:szCs w:val="18"/>
          <w:highlight w:val="cyan"/>
        </w:rPr>
        <w:tab/>
        <w:t>wynagrodzenia rzeczoznawców (ekspertów) powołanych w uzgodnieniu z ubezpieczycielem w celu ustalenia okoliczności, przyczyny lub rozmiaru szkody;</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3)</w:t>
      </w:r>
      <w:r w:rsidRPr="00B86A11">
        <w:rPr>
          <w:rFonts w:ascii="Verdana" w:eastAsia="Calibri" w:hAnsi="Verdana" w:cs="Times New Roman"/>
          <w:sz w:val="18"/>
          <w:szCs w:val="18"/>
          <w:highlight w:val="cyan"/>
        </w:rPr>
        <w:tab/>
        <w:t>obrony sądowej w postępowaniu cywilnym  prowadzonym w porozumieniu z ubezpieczycielem z udziałem ubezpieczającego (ubezpieczonego) jako strony pozwanej, przeciwko której toczy się proces o naprawienie szkody objętej ochroną ubezpieczeniową,</w:t>
      </w:r>
    </w:p>
    <w:p w:rsidR="00B86A11" w:rsidRP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highlight w:val="cyan"/>
        </w:rPr>
      </w:pPr>
      <w:r w:rsidRPr="00B86A11">
        <w:rPr>
          <w:rFonts w:ascii="Verdana" w:eastAsia="Calibri" w:hAnsi="Verdana" w:cs="Times New Roman"/>
          <w:sz w:val="18"/>
          <w:szCs w:val="18"/>
          <w:highlight w:val="cyan"/>
        </w:rPr>
        <w:t>4)</w:t>
      </w:r>
      <w:r w:rsidRPr="00B86A11">
        <w:rPr>
          <w:rFonts w:ascii="Verdana" w:eastAsia="Calibri" w:hAnsi="Verdana" w:cs="Times New Roman"/>
          <w:sz w:val="18"/>
          <w:szCs w:val="18"/>
          <w:highlight w:val="cyan"/>
        </w:rPr>
        <w:tab/>
        <w:t xml:space="preserve">obrony sądowej w postępowaniu karnym,  jeśli prowadzone postępowanie związane jest z ustaleniem odpowiedzialności ubezpieczonego, jeżeli ubezpieczyciel zażądał powołania obrony lub wyraził zgodę na pokrycie tych kosztów </w:t>
      </w:r>
    </w:p>
    <w:p w:rsidR="00BF3528"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r w:rsidRPr="00B86A11">
        <w:rPr>
          <w:rFonts w:ascii="Verdana" w:eastAsia="Calibri" w:hAnsi="Verdana" w:cs="Times New Roman"/>
          <w:sz w:val="18"/>
          <w:szCs w:val="18"/>
          <w:highlight w:val="cyan"/>
        </w:rPr>
        <w:t>5)</w:t>
      </w:r>
      <w:r w:rsidRPr="00B86A11">
        <w:rPr>
          <w:rFonts w:ascii="Verdana" w:eastAsia="Calibri" w:hAnsi="Verdana" w:cs="Times New Roman"/>
          <w:sz w:val="18"/>
          <w:szCs w:val="18"/>
          <w:highlight w:val="cyan"/>
        </w:rPr>
        <w:tab/>
        <w:t>postępowań sądowych, w tym mediacji lub postępowania pojednawczego oraz koszty opłat administracyjnych, jeżeli ubezpieczyciel wyraził zgodę na pokrycie tych kosztów.</w:t>
      </w:r>
    </w:p>
    <w:p w:rsidR="00B86A11" w:rsidRDefault="00B86A11" w:rsidP="00B86A11">
      <w:pPr>
        <w:shd w:val="clear" w:color="auto" w:fill="FFFFFF"/>
        <w:autoSpaceDE w:val="0"/>
        <w:autoSpaceDN w:val="0"/>
        <w:adjustRightInd w:val="0"/>
        <w:spacing w:after="0" w:line="276" w:lineRule="auto"/>
        <w:ind w:left="993" w:hanging="360"/>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numPr>
          <w:ilvl w:val="0"/>
          <w:numId w:val="20"/>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w odniesieniu do jednego zdarzenia</w:t>
      </w:r>
    </w:p>
    <w:p w:rsidR="00BF3528" w:rsidRPr="00BF3528" w:rsidRDefault="00BF3528" w:rsidP="00BF3528">
      <w:pPr>
        <w:numPr>
          <w:ilvl w:val="0"/>
          <w:numId w:val="20"/>
        </w:numPr>
        <w:shd w:val="clear" w:color="auto" w:fill="FFFFFF"/>
        <w:spacing w:after="0" w:line="240" w:lineRule="auto"/>
        <w:ind w:left="993"/>
        <w:contextualSpacing/>
        <w:jc w:val="both"/>
        <w:rPr>
          <w:rFonts w:ascii="Verdana" w:eastAsia="Calibri" w:hAnsi="Verdana" w:cs="Times New Roman"/>
          <w:b/>
          <w:sz w:val="18"/>
          <w:szCs w:val="18"/>
        </w:rPr>
      </w:pPr>
      <w:r w:rsidRPr="00BF3528">
        <w:rPr>
          <w:rFonts w:ascii="Verdana" w:eastAsia="Calibri" w:hAnsi="Verdana" w:cs="Times New Roman"/>
          <w:sz w:val="18"/>
          <w:szCs w:val="18"/>
        </w:rPr>
        <w:t xml:space="preserve">2 000 000 zł </w:t>
      </w:r>
      <w:r w:rsidRPr="00BF3528">
        <w:rPr>
          <w:rFonts w:ascii="Verdana" w:eastAsia="Calibri" w:hAnsi="Verdana" w:cs="UniversPro-Roman"/>
          <w:sz w:val="18"/>
          <w:szCs w:val="18"/>
          <w:lang w:eastAsia="pl-PL"/>
        </w:rPr>
        <w:t xml:space="preserve">w odniesieniu do wszystkich zdarzeń  </w:t>
      </w: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p>
    <w:p w:rsidR="00BF3528" w:rsidRPr="00BF3528" w:rsidRDefault="00BF3528" w:rsidP="00BF3528">
      <w:pPr>
        <w:shd w:val="clear" w:color="auto" w:fill="FFFFFF"/>
        <w:spacing w:after="0" w:line="240" w:lineRule="auto"/>
        <w:contextualSpacing/>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shd w:val="clear" w:color="auto" w:fill="FFFFFF"/>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hd w:val="clear" w:color="auto" w:fill="FFFFFF"/>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w każdej szkodzie niezależnie od ilości szkód w okresie ubezpieczenia</w:t>
      </w:r>
    </w:p>
    <w:p w:rsidR="00BF3528" w:rsidRPr="00BF3528" w:rsidRDefault="00BF3528" w:rsidP="00BF3528">
      <w:pPr>
        <w:shd w:val="clear" w:color="auto" w:fill="FFFFFF"/>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ab/>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Klauzula jurysdykcji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stempla bankowego</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Klauzula przekształceniowa</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Klauzula początku odpowiedzialności </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informacji</w:t>
      </w:r>
    </w:p>
    <w:p w:rsidR="00BF3528" w:rsidRPr="00BF3528" w:rsidRDefault="00BF3528" w:rsidP="00BF3528">
      <w:pPr>
        <w:numPr>
          <w:ilvl w:val="0"/>
          <w:numId w:val="21"/>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Verdana"/>
          <w:bCs/>
          <w:sz w:val="18"/>
          <w:szCs w:val="18"/>
          <w:lang w:eastAsia="pl-PL"/>
        </w:rPr>
        <w:t>Klauzula terminu oględzin w ubezpieczeniu OC</w:t>
      </w:r>
    </w:p>
    <w:p w:rsidR="00BF3528" w:rsidRPr="00BF3528" w:rsidRDefault="00BF3528" w:rsidP="00BF3528">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wypłaty odsetek</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realizacji wyroku</w:t>
      </w:r>
    </w:p>
    <w:p w:rsidR="00BF3528" w:rsidRPr="00BF3528" w:rsidRDefault="00BF3528" w:rsidP="00BF3528">
      <w:pPr>
        <w:numPr>
          <w:ilvl w:val="0"/>
          <w:numId w:val="112"/>
        </w:numPr>
        <w:shd w:val="clear" w:color="auto" w:fill="FFFFFF"/>
        <w:spacing w:after="0" w:line="276" w:lineRule="auto"/>
        <w:ind w:left="993"/>
        <w:contextualSpacing/>
        <w:jc w:val="both"/>
        <w:rPr>
          <w:rFonts w:ascii="Verdana" w:eastAsia="Calibri" w:hAnsi="Verdana" w:cs="Times New Roman"/>
          <w:sz w:val="18"/>
          <w:szCs w:val="18"/>
        </w:rPr>
      </w:pPr>
      <w:r w:rsidRPr="00BF3528">
        <w:rPr>
          <w:rFonts w:ascii="Verdana" w:eastAsia="Calibri" w:hAnsi="Verdana" w:cs="Arial"/>
          <w:bCs/>
          <w:sz w:val="18"/>
          <w:szCs w:val="18"/>
        </w:rPr>
        <w:t>Klauzula funduszu prewencyjnego</w:t>
      </w:r>
    </w:p>
    <w:p w:rsidR="00BF3528" w:rsidRPr="00BF3528" w:rsidRDefault="00BF3528" w:rsidP="00BF3528">
      <w:pPr>
        <w:shd w:val="clear" w:color="auto" w:fill="FFFFFF"/>
        <w:spacing w:after="0" w:line="276" w:lineRule="auto"/>
        <w:jc w:val="both"/>
        <w:rPr>
          <w:rFonts w:ascii="Verdana" w:eastAsia="Calibri" w:hAnsi="Verdana" w:cs="Times New Roman"/>
          <w:sz w:val="18"/>
          <w:szCs w:val="18"/>
        </w:rPr>
      </w:pP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tbl>
      <w:tblPr>
        <w:tblW w:w="50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0"/>
      </w:tblGrid>
      <w:tr w:rsidR="00BF3528" w:rsidRPr="00BF3528" w:rsidTr="00AA0108">
        <w:trPr>
          <w:trHeight w:val="836"/>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3" w:name="_Toc55770608"/>
            <w:r w:rsidRPr="00BF3528">
              <w:rPr>
                <w:rFonts w:ascii="Verdana" w:eastAsia="Calibri" w:hAnsi="Verdana" w:cs="Times New Roman"/>
                <w:b/>
                <w:color w:val="C2B000"/>
                <w:sz w:val="20"/>
              </w:rPr>
              <w:t xml:space="preserve">Treść klauzul obligatoryjnych dla zadań </w:t>
            </w:r>
            <w:r w:rsidRPr="00BF3528">
              <w:rPr>
                <w:rFonts w:ascii="Verdana" w:eastAsia="Calibri" w:hAnsi="Verdana" w:cs="Times New Roman"/>
                <w:b/>
                <w:sz w:val="20"/>
              </w:rPr>
              <w:t xml:space="preserve">CZĘŚCI II </w:t>
            </w:r>
            <w:r w:rsidRPr="00BF3528">
              <w:rPr>
                <w:rFonts w:ascii="Verdana" w:eastAsia="Calibri" w:hAnsi="Verdana" w:cs="Times New Roman"/>
                <w:b/>
                <w:color w:val="C2B000"/>
                <w:sz w:val="20"/>
              </w:rPr>
              <w:t>zamówienia</w:t>
            </w:r>
            <w:bookmarkEnd w:id="13"/>
            <w:r w:rsidRPr="00BF3528">
              <w:rPr>
                <w:rFonts w:ascii="Verdana" w:eastAsia="Calibri" w:hAnsi="Verdana" w:cs="Times New Roman"/>
                <w:b/>
                <w:color w:val="C2B000"/>
                <w:sz w:val="20"/>
              </w:rPr>
              <w:t xml:space="preserve"> </w:t>
            </w:r>
          </w:p>
        </w:tc>
      </w:tr>
    </w:tbl>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obligatoryjnych, które będą obowiązywać w danym rodzaju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obligatoryjnych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22"/>
      </w:tblGrid>
      <w:tr w:rsidR="00BF3528" w:rsidRPr="00BF3528" w:rsidTr="00AA0108">
        <w:trPr>
          <w:cantSplit/>
          <w:trHeight w:hRule="exact" w:val="560"/>
          <w:tblHeader/>
        </w:trPr>
        <w:tc>
          <w:tcPr>
            <w:tcW w:w="298" w:type="pct"/>
            <w:tcBorders>
              <w:bottom w:val="single" w:sz="4" w:space="0" w:color="000000"/>
              <w:right w:val="dotted" w:sz="4"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4702" w:type="pct"/>
            <w:tcBorders>
              <w:left w:val="dotted" w:sz="4"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Klauzula jurysdykcji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wszelkie spory z tytułu przedmiotowej umowy ubezpieczenia mogą być poddane przez strony rozstrzygnięciu przez sąd polubowny. W przypadku braku zapisu na sąd polubowny spory rozstrzygane będą przez sąd właściwy rzeczowo dla siedziby Ubezpieczającego.</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stempla bankowego</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ustala się, że za datę prawidłowego opłacenia składki (raty składki) ubezpieczeniowej uznaje się datę stempla bankowego lub pocztowego, jaka jest uwidoczniona na przelewie bankowym lub pocztowym, przy założeniu że na rachunku Ubezpieczającego znajdowała się wystarczająca ilość wolnych środków.</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 przeciwnym wypadku za datę zapłaty zostanie uznana data, w której składka (rata składki) znalazła się na rachunku Ubezpieczyciela.</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b/>
                <w:sz w:val="18"/>
                <w:szCs w:val="18"/>
              </w:rPr>
              <w:t>Klauzula przekształceniowa</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sz w:val="18"/>
                <w:szCs w:val="20"/>
              </w:rPr>
              <w:t xml:space="preserve">Niniejszym ustala się, że w przypadku </w:t>
            </w:r>
            <w:r w:rsidRPr="00BF3528">
              <w:rPr>
                <w:rFonts w:ascii="Verdana" w:eastAsia="Calibri" w:hAnsi="Verdana" w:cs="Times New Roman"/>
                <w:bCs/>
                <w:iCs/>
                <w:sz w:val="18"/>
                <w:szCs w:val="20"/>
              </w:rPr>
              <w:t xml:space="preserve">przekształcenia prawnego SPZOZ-ów, ZOZ-ów (także w spółkę prawa handlowego) Ubezpieczyciel dokona cesji wszelkich praw wynikających z zawartych umów ubezpieczenia na nowy podmiot. </w:t>
            </w:r>
          </w:p>
          <w:p w:rsidR="00BF3528" w:rsidRPr="00BF3528" w:rsidRDefault="00BF3528" w:rsidP="00BF3528">
            <w:p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Cesja zostanie dokonana:</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na wniosek Ubezpieczającego/Ubezpieczonego;</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za zgodną wolą obu Stron;</w:t>
            </w:r>
          </w:p>
          <w:p w:rsidR="00BF3528" w:rsidRPr="00BF3528" w:rsidRDefault="00BF3528" w:rsidP="00BF3528">
            <w:pPr>
              <w:numPr>
                <w:ilvl w:val="0"/>
                <w:numId w:val="127"/>
              </w:numPr>
              <w:spacing w:after="0" w:line="276" w:lineRule="auto"/>
              <w:contextualSpacing/>
              <w:jc w:val="both"/>
              <w:rPr>
                <w:rFonts w:ascii="Verdana" w:eastAsia="Calibri" w:hAnsi="Verdana" w:cs="Times New Roman"/>
                <w:bCs/>
                <w:iCs/>
                <w:sz w:val="18"/>
                <w:szCs w:val="20"/>
              </w:rPr>
            </w:pPr>
            <w:r w:rsidRPr="00BF3528">
              <w:rPr>
                <w:rFonts w:ascii="Verdana" w:eastAsia="Calibri" w:hAnsi="Verdana" w:cs="Times New Roman"/>
                <w:bCs/>
                <w:iCs/>
                <w:sz w:val="18"/>
                <w:szCs w:val="20"/>
              </w:rPr>
              <w:t xml:space="preserve">z zachowaniem wszystkich warunków określonych w umowie ubezpieczenia; </w:t>
            </w:r>
          </w:p>
          <w:p w:rsidR="00BF3528" w:rsidRPr="00BF3528" w:rsidRDefault="00BF3528" w:rsidP="00BF3528">
            <w:pPr>
              <w:numPr>
                <w:ilvl w:val="0"/>
                <w:numId w:val="127"/>
              </w:numPr>
              <w:spacing w:after="0" w:line="276" w:lineRule="auto"/>
              <w:contextualSpacing/>
              <w:jc w:val="both"/>
              <w:rPr>
                <w:rFonts w:ascii="Verdana" w:eastAsia="Calibri" w:hAnsi="Verdana" w:cs="Times New Roman"/>
                <w:sz w:val="18"/>
                <w:szCs w:val="20"/>
              </w:rPr>
            </w:pPr>
            <w:r w:rsidRPr="00BF3528">
              <w:rPr>
                <w:rFonts w:ascii="Verdana" w:eastAsia="Calibri" w:hAnsi="Verdana" w:cs="Times New Roman"/>
                <w:sz w:val="18"/>
                <w:szCs w:val="20"/>
              </w:rPr>
              <w:t>pod warunkiem, że przekształcony podmiot będzie posiadać analogiczny profil działalności jak przed przekształceniem prawnym.</w:t>
            </w:r>
          </w:p>
        </w:tc>
      </w:tr>
      <w:tr w:rsidR="00BF3528" w:rsidRPr="00BF3528" w:rsidTr="00AA0108">
        <w:trPr>
          <w:cantSplit/>
        </w:trPr>
        <w:tc>
          <w:tcPr>
            <w:tcW w:w="298" w:type="pct"/>
            <w:tcBorders>
              <w:bottom w:val="single" w:sz="4" w:space="0" w:color="000000"/>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000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początku odpowiedzialności </w:t>
            </w:r>
          </w:p>
          <w:p w:rsidR="00BF3528" w:rsidRPr="00BF3528" w:rsidRDefault="00BF3528" w:rsidP="00BF3528">
            <w:pPr>
              <w:spacing w:after="0" w:line="276" w:lineRule="auto"/>
              <w:contextualSpacing/>
              <w:jc w:val="both"/>
              <w:rPr>
                <w:rFonts w:ascii="Verdana" w:eastAsia="Calibri" w:hAnsi="Verdana" w:cs="Times New Roman"/>
                <w:b/>
                <w:sz w:val="18"/>
                <w:szCs w:val="18"/>
              </w:rPr>
            </w:pPr>
            <w:r w:rsidRPr="00BF3528">
              <w:rPr>
                <w:rFonts w:ascii="Verdana" w:eastAsia="Calibri" w:hAnsi="Verdana" w:cs="Times New Roman"/>
                <w:sz w:val="18"/>
                <w:szCs w:val="18"/>
              </w:rPr>
              <w:t>Niniejszym uzgadnia się, że uchyla się wszelkie postanowienia karencji odpowiedzialności Ubezpieczyciela lub postanowienia o podobnym skutku dla Ubezpieczonego za jakiekolwiek ryzyko objęte ubezpieczeniem, zaś odpowiedzialność Ubezpieczyciela rozpoczyna się od dnia początku okresu ubezpieczenia zgodnie z treścią polisy oraz innych dokumentów, na podstawie których zawarto ubezpieczenie - w szczególności wniosku ubezpieczeniowego - niezależnie od dnia zapłaty składki ubezpieczeniowej oraz dnia dostarczenia dokumentu ubezpieczenia.</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tcBorders>
            <w:vAlign w:val="center"/>
          </w:tcPr>
          <w:p w:rsidR="00BF3528" w:rsidRPr="00C41829" w:rsidRDefault="00BF3528" w:rsidP="00BF3528">
            <w:pPr>
              <w:autoSpaceDE w:val="0"/>
              <w:autoSpaceDN w:val="0"/>
              <w:adjustRightInd w:val="0"/>
              <w:spacing w:after="0" w:line="276" w:lineRule="auto"/>
              <w:rPr>
                <w:rFonts w:ascii="Verdana" w:eastAsia="Calibri" w:hAnsi="Verdana" w:cs="Verdana"/>
                <w:b/>
                <w:sz w:val="18"/>
                <w:szCs w:val="18"/>
                <w:highlight w:val="cyan"/>
                <w:lang w:eastAsia="pl-PL"/>
              </w:rPr>
            </w:pPr>
            <w:r w:rsidRPr="00C41829">
              <w:rPr>
                <w:rFonts w:ascii="Verdana" w:eastAsia="Calibri" w:hAnsi="Verdana" w:cs="Verdana"/>
                <w:b/>
                <w:sz w:val="18"/>
                <w:szCs w:val="18"/>
                <w:highlight w:val="cyan"/>
                <w:lang w:eastAsia="pl-PL"/>
              </w:rPr>
              <w:t>Klauzula informacji</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Niniejszym uzgadnia się, że Zakład ubezpieczeń zobowiązuje się do każdorazowego, niezwłocznego informowania Ubezpieczającego o:</w:t>
            </w:r>
          </w:p>
          <w:p w:rsidR="00C41829" w:rsidRPr="00C41829" w:rsidRDefault="00C41829" w:rsidP="00C41829">
            <w:pPr>
              <w:autoSpaceDE w:val="0"/>
              <w:autoSpaceDN w:val="0"/>
              <w:adjustRightInd w:val="0"/>
              <w:spacing w:after="0" w:line="276" w:lineRule="auto"/>
              <w:jc w:val="both"/>
              <w:rPr>
                <w:rFonts w:ascii="Verdana" w:eastAsia="Calibri" w:hAnsi="Verdana" w:cs="Times New Roman"/>
                <w:sz w:val="18"/>
                <w:szCs w:val="18"/>
                <w:highlight w:val="cyan"/>
              </w:rPr>
            </w:pPr>
            <w:r w:rsidRPr="00C41829">
              <w:rPr>
                <w:rFonts w:ascii="Verdana" w:eastAsia="Calibri" w:hAnsi="Verdana" w:cs="Times New Roman"/>
                <w:sz w:val="18"/>
                <w:szCs w:val="18"/>
                <w:highlight w:val="cyan"/>
              </w:rPr>
              <w:t>- roszczeniu z tytułu ubezpieczenia odpowiedzialności cywilnej podmiotu wykonującego działalność leczniczą, jakie wpłynie bezpośrednio do Zakładu ubezpieczeń;</w:t>
            </w:r>
          </w:p>
          <w:p w:rsidR="00BF3528" w:rsidRPr="00BF3528" w:rsidRDefault="00C41829" w:rsidP="00C41829">
            <w:pPr>
              <w:autoSpaceDE w:val="0"/>
              <w:autoSpaceDN w:val="0"/>
              <w:adjustRightInd w:val="0"/>
              <w:spacing w:after="0" w:line="276" w:lineRule="auto"/>
              <w:jc w:val="both"/>
              <w:rPr>
                <w:rFonts w:ascii="Verdana" w:eastAsia="Calibri" w:hAnsi="Verdana" w:cs="Verdana"/>
                <w:sz w:val="18"/>
                <w:szCs w:val="18"/>
                <w:lang w:eastAsia="pl-PL"/>
              </w:rPr>
            </w:pPr>
            <w:r w:rsidRPr="00C41829">
              <w:rPr>
                <w:rFonts w:ascii="Verdana" w:eastAsia="Calibri" w:hAnsi="Verdana" w:cs="Times New Roman"/>
                <w:sz w:val="18"/>
                <w:szCs w:val="18"/>
                <w:highlight w:val="cyan"/>
              </w:rPr>
              <w:t xml:space="preserve">- przed wydaniem decyzji o zamiarze zawarcia ugody z poszkodowanym, uznania roszczenia oraz o dokonanych wypłatach zadośćuczynienia i/lub odszkodowania Zakład ubezpieczeń każdorazowo przekaże Ubezpieczającemu kopię decyzji o wypłacie odszkodowania i/lub zadośćuczynienia </w:t>
            </w:r>
            <w:r w:rsidRPr="00C41829">
              <w:rPr>
                <w:rFonts w:ascii="Verdana" w:eastAsia="Calibri" w:hAnsi="Verdana" w:cs="Times New Roman"/>
                <w:b/>
                <w:sz w:val="18"/>
                <w:szCs w:val="18"/>
                <w:highlight w:val="cyan"/>
              </w:rPr>
              <w:t>pod warunkiem uprzedniego wyrażenia przez poszkodowanego, jego przedstawiciela ustawowego lub uprawnionego - zgody na przekazanie danych, w tym danych dotyczących zdrowia podmiotowi leczniczemu, który wykonywał świadczenia zdrowotne.</w:t>
            </w:r>
          </w:p>
        </w:tc>
      </w:tr>
      <w:tr w:rsidR="00BF3528" w:rsidRPr="00BF3528" w:rsidTr="00AA0108">
        <w:trPr>
          <w:cantSplit/>
          <w:trHeight w:val="883"/>
        </w:trPr>
        <w:tc>
          <w:tcPr>
            <w:tcW w:w="298" w:type="pct"/>
            <w:tcBorders>
              <w:right w:val="dotted" w:sz="6" w:space="0" w:color="C2B000"/>
            </w:tcBorders>
            <w:vAlign w:val="center"/>
          </w:tcPr>
          <w:p w:rsidR="00BF3528" w:rsidRPr="00BF3528" w:rsidRDefault="00BF3528" w:rsidP="00BF3528">
            <w:pPr>
              <w:numPr>
                <w:ilvl w:val="0"/>
                <w:numId w:val="15"/>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autoSpaceDE w:val="0"/>
              <w:autoSpaceDN w:val="0"/>
              <w:adjustRightInd w:val="0"/>
              <w:spacing w:after="0" w:line="276" w:lineRule="auto"/>
              <w:jc w:val="both"/>
              <w:rPr>
                <w:rFonts w:ascii="Verdana" w:eastAsia="Calibri" w:hAnsi="Verdana" w:cs="Verdana"/>
                <w:b/>
                <w:bCs/>
                <w:sz w:val="18"/>
                <w:szCs w:val="18"/>
                <w:lang w:eastAsia="pl-PL"/>
              </w:rPr>
            </w:pPr>
            <w:r w:rsidRPr="00BF3528">
              <w:rPr>
                <w:rFonts w:ascii="Verdana" w:eastAsia="Calibri" w:hAnsi="Verdana" w:cs="Verdana"/>
                <w:b/>
                <w:bCs/>
                <w:sz w:val="18"/>
                <w:szCs w:val="18"/>
                <w:lang w:eastAsia="pl-PL"/>
              </w:rPr>
              <w:t>Klauzula terminu oględzin w ubezpieczeniu OC</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Niniejszym uzgadnia się, Ubezpieczyciel zobowiązuje się do przeprowadzenia oględzin przedmiotu szkody w ciągu 7 dni roboczych od daty zgłoszenia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W sytuacji braku oględzin we wskazanym okresie Poszkodowany po dokonaniu we własnym zakresie dokumentacji fotograficznej przedstawiającej uszkodzenia i spisaniu protokołu z oględzin uszkodzonego mienia może przystąpić do naprawiania szkody.</w:t>
            </w:r>
          </w:p>
          <w:p w:rsidR="00BF3528" w:rsidRPr="00BF3528" w:rsidRDefault="00BF3528" w:rsidP="00BF3528">
            <w:pPr>
              <w:autoSpaceDE w:val="0"/>
              <w:autoSpaceDN w:val="0"/>
              <w:adjustRightInd w:val="0"/>
              <w:spacing w:after="0" w:line="276" w:lineRule="auto"/>
              <w:jc w:val="both"/>
              <w:rPr>
                <w:rFonts w:ascii="Verdana" w:eastAsia="Calibri" w:hAnsi="Verdana" w:cs="Verdana"/>
                <w:sz w:val="18"/>
                <w:szCs w:val="18"/>
                <w:lang w:eastAsia="pl-PL"/>
              </w:rPr>
            </w:pPr>
            <w:r w:rsidRPr="00BF3528">
              <w:rPr>
                <w:rFonts w:ascii="Verdana" w:eastAsia="Calibri" w:hAnsi="Verdana" w:cs="Verdana"/>
                <w:sz w:val="18"/>
                <w:szCs w:val="18"/>
                <w:lang w:eastAsia="pl-PL"/>
              </w:rPr>
              <w:t>Ubezpieczyciel zobowiązuje się do obligatoryjnego przesyłania Ubezpieczającemu decyzji o wypłacie odszkodowania w przypadku każdej szkody likwidowanej z polisy ubezpieczeniowej.</w:t>
            </w:r>
          </w:p>
          <w:p w:rsidR="00BF3528" w:rsidRPr="00BF3528" w:rsidRDefault="00BF3528" w:rsidP="00BF3528">
            <w:pPr>
              <w:autoSpaceDE w:val="0"/>
              <w:autoSpaceDN w:val="0"/>
              <w:adjustRightInd w:val="0"/>
              <w:spacing w:after="0" w:line="276" w:lineRule="auto"/>
              <w:jc w:val="both"/>
              <w:rPr>
                <w:rFonts w:ascii="Verdana" w:eastAsia="Calibri" w:hAnsi="Verdana" w:cs="Verdana"/>
                <w:b/>
                <w:sz w:val="18"/>
                <w:szCs w:val="18"/>
                <w:lang w:eastAsia="pl-PL"/>
              </w:rPr>
            </w:pPr>
            <w:r w:rsidRPr="00BF3528">
              <w:rPr>
                <w:rFonts w:ascii="Verdana" w:eastAsia="Calibri" w:hAnsi="Verdana" w:cs="Verdana"/>
                <w:sz w:val="18"/>
                <w:szCs w:val="18"/>
                <w:lang w:eastAsia="pl-PL"/>
              </w:rPr>
              <w:t>Inne niż opisane powyżej zasady dotyczące terminu oględzin określone w OWU Ubezpieczyciela, nie mają zastosowania jeśli ich przyjęcie miałoby zmniejszyć uprawnienia Ubezpieczającego.</w:t>
            </w:r>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Default="00BF3528"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Default="000F2E69" w:rsidP="00BF3528">
      <w:pPr>
        <w:spacing w:after="0" w:line="276" w:lineRule="auto"/>
        <w:ind w:left="720"/>
        <w:contextualSpacing/>
        <w:jc w:val="both"/>
        <w:rPr>
          <w:rFonts w:ascii="Verdana" w:eastAsia="Calibri" w:hAnsi="Verdana" w:cs="Times New Roman"/>
          <w:sz w:val="18"/>
          <w:szCs w:val="18"/>
          <w:u w:val="single"/>
        </w:rPr>
      </w:pPr>
    </w:p>
    <w:p w:rsidR="000F2E69" w:rsidRPr="00BF3528" w:rsidRDefault="000F2E69"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p w:rsidR="00BF3528" w:rsidRPr="00BF3528" w:rsidRDefault="00BF3528" w:rsidP="00BF3528">
      <w:pPr>
        <w:spacing w:after="0" w:line="276" w:lineRule="auto"/>
        <w:ind w:left="720"/>
        <w:contextualSpacing/>
        <w:jc w:val="both"/>
        <w:rPr>
          <w:rFonts w:ascii="Verdana" w:eastAsia="Calibri" w:hAnsi="Verdana" w:cs="Times New Roman"/>
          <w:sz w:val="18"/>
          <w:szCs w:val="18"/>
          <w:u w:val="single"/>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84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4" w:name="_Toc55770609"/>
            <w:r w:rsidRPr="00BF3528">
              <w:rPr>
                <w:rFonts w:ascii="Verdana" w:eastAsia="Calibri" w:hAnsi="Verdana" w:cs="Times New Roman"/>
                <w:b/>
                <w:color w:val="C2B000"/>
                <w:sz w:val="20"/>
              </w:rPr>
              <w:t xml:space="preserve">Treść fakultatywnych klauzul oraz liczba punktów możliwych do uzyskania w przypadku ich akceptacji dla </w:t>
            </w:r>
            <w:r w:rsidRPr="00BF3528">
              <w:rPr>
                <w:rFonts w:ascii="Verdana" w:eastAsia="Calibri" w:hAnsi="Verdana" w:cs="Times New Roman"/>
                <w:b/>
                <w:sz w:val="20"/>
              </w:rPr>
              <w:t xml:space="preserve">zadań CZĘŚCI II </w:t>
            </w:r>
            <w:r w:rsidRPr="00BF3528">
              <w:rPr>
                <w:rFonts w:ascii="Verdana" w:eastAsia="Calibri" w:hAnsi="Verdana" w:cs="Times New Roman"/>
                <w:b/>
                <w:color w:val="C2B000"/>
                <w:sz w:val="20"/>
              </w:rPr>
              <w:t>zamówienia</w:t>
            </w:r>
            <w:bookmarkEnd w:id="14"/>
          </w:p>
        </w:tc>
      </w:tr>
    </w:tbl>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r w:rsidRPr="00BF3528">
        <w:rPr>
          <w:rFonts w:ascii="Verdana" w:eastAsia="Calibri" w:hAnsi="Verdana" w:cs="Times New Roman"/>
          <w:color w:val="000000" w:themeColor="text1"/>
          <w:sz w:val="18"/>
          <w:szCs w:val="18"/>
        </w:rPr>
        <w:t>W opisanych powyżej rodzajach ubezpieczeń zostały podane nazwy klauzul fakultatywnych, które będą obowiązywać (w przypadku ich akceptacji) w danym rodzaju ubezpieczenia.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spacing w:after="200" w:line="276" w:lineRule="auto"/>
        <w:contextualSpacing/>
        <w:jc w:val="both"/>
        <w:rPr>
          <w:rFonts w:ascii="Verdana" w:eastAsia="Tahoma" w:hAnsi="Verdana" w:cs="Times New Roman"/>
          <w:sz w:val="18"/>
          <w:szCs w:val="18"/>
        </w:rPr>
      </w:pPr>
      <w:r w:rsidRPr="00BF3528">
        <w:rPr>
          <w:rFonts w:ascii="Verdana" w:eastAsia="Tahoma" w:hAnsi="Verdana" w:cs="Times New Roman"/>
          <w:sz w:val="18"/>
          <w:szCs w:val="18"/>
        </w:rPr>
        <w:t>Limity odpowiedzialności podane w poszczególnych klauzulach są wspólne dla poszczególnych rodzajów ubezpieczeń, do których dana klauzula została przypisana.</w:t>
      </w:r>
    </w:p>
    <w:p w:rsidR="00BF3528" w:rsidRPr="00BF3528" w:rsidRDefault="00BF3528" w:rsidP="00BF3528">
      <w:pPr>
        <w:spacing w:after="0" w:line="276" w:lineRule="auto"/>
        <w:contextualSpacing/>
        <w:jc w:val="both"/>
        <w:rPr>
          <w:rFonts w:ascii="Verdana" w:eastAsia="Calibri" w:hAnsi="Verdana" w:cs="Times New Roman"/>
          <w:color w:val="000000" w:themeColor="text1"/>
          <w:sz w:val="18"/>
          <w:szCs w:val="18"/>
        </w:rPr>
      </w:pPr>
    </w:p>
    <w:p w:rsidR="00BF3528" w:rsidRPr="00BF3528" w:rsidRDefault="00BF3528" w:rsidP="00BF3528">
      <w:pPr>
        <w:numPr>
          <w:ilvl w:val="0"/>
          <w:numId w:val="138"/>
        </w:numPr>
        <w:tabs>
          <w:tab w:val="left" w:pos="1560"/>
          <w:tab w:val="left" w:pos="2835"/>
        </w:tabs>
        <w:spacing w:after="240" w:line="276" w:lineRule="auto"/>
        <w:ind w:left="1276" w:hanging="1276"/>
        <w:contextualSpacing/>
        <w:jc w:val="both"/>
        <w:rPr>
          <w:rFonts w:ascii="Verdana" w:eastAsia="Calibri" w:hAnsi="Verdana" w:cs="Times New Roman"/>
          <w:i/>
          <w:sz w:val="18"/>
          <w:szCs w:val="18"/>
        </w:rPr>
      </w:pPr>
      <w:r w:rsidRPr="00BF3528">
        <w:rPr>
          <w:rFonts w:ascii="Verdana" w:eastAsia="Calibri" w:hAnsi="Verdana" w:cs="Times New Roman"/>
          <w:i/>
          <w:sz w:val="18"/>
          <w:szCs w:val="18"/>
        </w:rPr>
        <w:t>Zestawienie klauzul fakultatywnych dla zadań CZĘŚCI II zamówienia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7186"/>
        <w:gridCol w:w="1356"/>
      </w:tblGrid>
      <w:tr w:rsidR="00BF3528" w:rsidRPr="00BF3528" w:rsidTr="00AA0108">
        <w:trPr>
          <w:cantSplit/>
          <w:trHeight w:val="419"/>
          <w:tblHeader/>
        </w:trPr>
        <w:tc>
          <w:tcPr>
            <w:tcW w:w="287" w:type="pct"/>
            <w:tcBorders>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5" w:type="pct"/>
            <w:tcBorders>
              <w:left w:val="dotted" w:sz="6" w:space="0" w:color="C2B000"/>
              <w:bottom w:val="single" w:sz="4" w:space="0" w:color="000000"/>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Nazwa i treść klauzuli </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 xml:space="preserve">Liczba punktów za akceptację </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wypłaty odsetek</w:t>
            </w:r>
          </w:p>
          <w:p w:rsidR="00BF3528" w:rsidRPr="00BF3528" w:rsidRDefault="00BF3528" w:rsidP="00BF3528">
            <w:pPr>
              <w:shd w:val="clear" w:color="auto" w:fill="FFFFFF"/>
              <w:spacing w:after="0" w:line="276" w:lineRule="auto"/>
              <w:jc w:val="both"/>
              <w:rPr>
                <w:rFonts w:ascii="Verdana" w:eastAsia="Calibri" w:hAnsi="Verdana" w:cs="Times New Roman"/>
                <w:color w:val="FF0000"/>
                <w:sz w:val="18"/>
                <w:szCs w:val="18"/>
              </w:rPr>
            </w:pPr>
            <w:r w:rsidRPr="00BF3528">
              <w:rPr>
                <w:rFonts w:ascii="Verdana" w:eastAsia="Calibri" w:hAnsi="Verdana" w:cs="Times New Roman"/>
                <w:sz w:val="18"/>
                <w:szCs w:val="20"/>
              </w:rPr>
              <w:t>Niniejszym ustala się, że w przypadku zasądzenia przez Sąd wyroku (</w:t>
            </w:r>
            <w:r w:rsidRPr="00BF3528">
              <w:rPr>
                <w:rFonts w:ascii="Verdana" w:eastAsia="Calibri" w:hAnsi="Verdana" w:cs="Times New Roman"/>
                <w:sz w:val="18"/>
                <w:szCs w:val="18"/>
              </w:rPr>
              <w:t>wyrok dotyczy sprawy, którą co do zasady chroniła umowa ubezpieczenia zawarta z  Ubezpieczycielem)</w:t>
            </w:r>
            <w:r w:rsidRPr="00BF3528">
              <w:rPr>
                <w:rFonts w:ascii="Verdana" w:eastAsia="Calibri" w:hAnsi="Verdana" w:cs="Times New Roman"/>
                <w:sz w:val="18"/>
                <w:szCs w:val="20"/>
              </w:rPr>
              <w:t xml:space="preserve">, na podstawie którego Ubezpieczający zostaje zobowiązany do wypłaty należnego odszkodowania oraz odsetek za okres wskazany w wyroku sądowym,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20"/>
              </w:rPr>
              <w:t xml:space="preserve">dokona wypłaty odszkodowania oraz odsetek w pełnej wysokości zasądzonej przez Sąd bez względu na datę zawiadomienia o roszczeniu </w:t>
            </w:r>
            <w:r w:rsidRPr="00BF3528">
              <w:rPr>
                <w:rFonts w:ascii="Verdana" w:eastAsia="Calibri" w:hAnsi="Verdana" w:cs="Times New Roman"/>
                <w:sz w:val="18"/>
                <w:szCs w:val="18"/>
              </w:rPr>
              <w:t>Ubezpieczyciela</w:t>
            </w:r>
            <w:r w:rsidRPr="00BF3528">
              <w:rPr>
                <w:rFonts w:ascii="Verdana" w:eastAsia="Calibri" w:hAnsi="Verdana" w:cs="Times New Roman"/>
                <w:sz w:val="18"/>
                <w:szCs w:val="20"/>
              </w:rPr>
              <w:t xml:space="preserve"> przez Ubezpieczającego, jednak nie więcej niż suma gwarancyjna określona w polisie.</w:t>
            </w:r>
          </w:p>
          <w:p w:rsidR="00BF3528" w:rsidRPr="00BF3528" w:rsidRDefault="00BF3528" w:rsidP="00BF3528">
            <w:pPr>
              <w:shd w:val="clear" w:color="auto" w:fill="FFFFFF"/>
              <w:autoSpaceDE w:val="0"/>
              <w:autoSpaceDN w:val="0"/>
              <w:adjustRightInd w:val="0"/>
              <w:spacing w:after="0" w:line="276" w:lineRule="auto"/>
              <w:jc w:val="both"/>
              <w:rPr>
                <w:rFonts w:ascii="Verdana" w:eastAsia="Calibri" w:hAnsi="Verdana" w:cs="Times New Roman"/>
                <w:i/>
                <w:sz w:val="18"/>
                <w:szCs w:val="18"/>
                <w:u w:val="single"/>
              </w:rPr>
            </w:pPr>
            <w:r w:rsidRPr="00BF3528">
              <w:rPr>
                <w:rFonts w:ascii="Verdana" w:eastAsia="Calibri" w:hAnsi="Verdana" w:cs="Times New Roman"/>
                <w:sz w:val="18"/>
                <w:szCs w:val="18"/>
              </w:rPr>
              <w:t>Przedmiotowa klauzula będzie miała zastosowanie wyłącznie  w przypadku jeśli Ubezpieczyciel został poinformowany o procesie, w terminie umożliwiającym wniesienie uwag na etapie procesu. Oznacza to, że poinformowanie Ubezpieczyciela o procesie na etapie gdy zakończono ustalenia co do sanu faktycznego i brak jest możliwości składania wniosków dowodowych, lub w momencie oczekiwania jedynie na wyrok sądu - nie może być uznane jako poinformowanie Ubezpieczyciela zgodnie z treścią tej klauzuli.</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realizacji wyroku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ustala się, że w przypadku zasądzenia przez Sąd wyroku (wyrok dotyczy sprawy, którą co do zasady chroniła umowa ubezpieczenia zawarta z  Ubezpieczycielem), na podstawie którego Ubezpieczony zostaje zobowiązany do wypłaty należnego odszkodowania, Ubezpieczyciel realizuje ten wyrok w mieniu Ubezpieczonego tak, jakby był stroną procesu zobowiązaną do poniesienia wszelkich kosztów związanych z tym wyrokiem do wysokości sumy gwarancyjnej zgodnie z zawartą umową ubezpieczenia. </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Tym samym Ubezpieczyciel nie będzie uzależniał wypłaty odszkodowania od złożenia przez Ubezpieczającego tzw. wniosku o refundację - także w sytuacji kiedy Ubezpieczyciel nie był stroną procesu, ale pod warunkiem, że został poinformowany o wszczętym procesie niezwłocznie, nie później niż w terminie 14 dni od dnia otrzymania przez Ubezpieczającego pierwszego pisma procesowego w sprawie.</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Ubezpieczony zobowiązany jest do przekazania wyroku sądowego po zakończeniu postępowania procesowego z zachowaniem terminów pozwalających na realizację obowiązków informacyjnych a w przypadku wyroków w terminie 7 dni przed datą realizacji płatności określonej w wyroku.</w:t>
            </w:r>
          </w:p>
          <w:p w:rsidR="00BF3528" w:rsidRPr="00BF3528" w:rsidRDefault="00BF3528" w:rsidP="00BF3528">
            <w:pPr>
              <w:tabs>
                <w:tab w:val="left" w:pos="567"/>
              </w:tabs>
              <w:suppressAutoHyphen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Intencją klauzuli realizacji wyroku jest nieuzależnianie przez Ubezpieczyciela wypłaty odszkodowania od złożenia przez Ubezpieczającego tzw. wniosku o refundacji, nie jest zaś jej intencją rozszerzenie zakresu ubezpieczenia ponad zakres wskazany w Rozporządzeniu ministra Finansów z dnia 22.12.2011r. w sprawie obowiązkowego ubezpieczenia odpowiedzialności cywilnej podmiotu wykonującego działalność leczniczą.</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25</w:t>
            </w:r>
          </w:p>
        </w:tc>
      </w:tr>
      <w:tr w:rsidR="00BF3528" w:rsidRPr="00BF3528" w:rsidTr="00AA0108">
        <w:trPr>
          <w:cantSplit/>
        </w:trPr>
        <w:tc>
          <w:tcPr>
            <w:tcW w:w="287" w:type="pct"/>
            <w:tcBorders>
              <w:right w:val="dotted" w:sz="6" w:space="0" w:color="C2B000"/>
            </w:tcBorders>
            <w:shd w:val="clear" w:color="auto" w:fill="auto"/>
            <w:vAlign w:val="center"/>
          </w:tcPr>
          <w:p w:rsidR="00BF3528" w:rsidRPr="00BF3528" w:rsidRDefault="00BF3528" w:rsidP="00BF3528">
            <w:pPr>
              <w:numPr>
                <w:ilvl w:val="0"/>
                <w:numId w:val="49"/>
              </w:numPr>
              <w:spacing w:after="0" w:line="240" w:lineRule="auto"/>
              <w:ind w:left="426"/>
              <w:contextualSpacing/>
              <w:jc w:val="center"/>
              <w:rPr>
                <w:rFonts w:ascii="Verdana" w:eastAsia="Calibri" w:hAnsi="Verdana" w:cs="Times New Roman"/>
                <w:sz w:val="18"/>
                <w:szCs w:val="18"/>
              </w:rPr>
            </w:pPr>
          </w:p>
        </w:tc>
        <w:tc>
          <w:tcPr>
            <w:tcW w:w="3965" w:type="pct"/>
            <w:tcBorders>
              <w:left w:val="dotted" w:sz="6" w:space="0" w:color="C2B000"/>
              <w:right w:val="dotted" w:sz="6" w:space="0" w:color="C2B000"/>
            </w:tcBorders>
            <w:shd w:val="clear" w:color="auto" w:fill="auto"/>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funduszu prewencyjnego </w:t>
            </w:r>
          </w:p>
          <w:p w:rsidR="00BF3528" w:rsidRPr="00BF3528" w:rsidRDefault="00BF3528" w:rsidP="00BF3528">
            <w:pPr>
              <w:tabs>
                <w:tab w:val="left" w:pos="567"/>
              </w:tabs>
              <w:suppressAutoHyphens/>
              <w:spacing w:after="0" w:line="276" w:lineRule="auto"/>
              <w:jc w:val="both"/>
              <w:rPr>
                <w:rFonts w:ascii="Verdana" w:eastAsia="Calibri" w:hAnsi="Verdana" w:cs="Times New Roman"/>
                <w:bCs/>
                <w:sz w:val="18"/>
                <w:szCs w:val="18"/>
              </w:rPr>
            </w:pPr>
            <w:r w:rsidRPr="00BF3528">
              <w:rPr>
                <w:rFonts w:ascii="Verdana" w:eastAsia="Calibri" w:hAnsi="Verdana" w:cs="Times New Roman"/>
                <w:bCs/>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8" w:type="pct"/>
            <w:tcBorders>
              <w:left w:val="dotted" w:sz="6" w:space="0" w:color="C2B000"/>
            </w:tcBorders>
            <w:shd w:val="clear" w:color="auto" w:fill="auto"/>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65</w:t>
            </w:r>
          </w:p>
        </w:tc>
      </w:tr>
      <w:tr w:rsidR="00BF3528" w:rsidRPr="00BF3528" w:rsidTr="00AA0108">
        <w:trPr>
          <w:cantSplit/>
          <w:trHeight w:val="558"/>
        </w:trPr>
        <w:tc>
          <w:tcPr>
            <w:tcW w:w="4252" w:type="pct"/>
            <w:gridSpan w:val="2"/>
            <w:tcBorders>
              <w:bottom w:val="single" w:sz="4" w:space="0" w:color="000000"/>
              <w:right w:val="dotted" w:sz="6" w:space="0" w:color="C2B000"/>
            </w:tcBorders>
            <w:shd w:val="clear" w:color="auto" w:fill="C2B000"/>
            <w:vAlign w:val="center"/>
          </w:tcPr>
          <w:p w:rsidR="00BF3528" w:rsidRPr="00BF3528" w:rsidRDefault="00BF3528" w:rsidP="00BF3528">
            <w:pPr>
              <w:tabs>
                <w:tab w:val="left" w:pos="567"/>
              </w:tabs>
              <w:suppressAutoHyphens/>
              <w:spacing w:after="0" w:line="276" w:lineRule="auto"/>
              <w:jc w:val="right"/>
              <w:rPr>
                <w:rFonts w:ascii="Verdana" w:eastAsia="Calibri" w:hAnsi="Verdana" w:cs="Times New Roman"/>
                <w:bCs/>
                <w:sz w:val="18"/>
                <w:szCs w:val="18"/>
              </w:rPr>
            </w:pPr>
            <w:r w:rsidRPr="00BF3528">
              <w:rPr>
                <w:rFonts w:ascii="Verdana" w:eastAsia="Calibri" w:hAnsi="Verdana" w:cs="Times New Roman"/>
                <w:bCs/>
                <w:sz w:val="18"/>
                <w:szCs w:val="18"/>
              </w:rPr>
              <w:t>Łączna liczba klientów</w:t>
            </w:r>
          </w:p>
        </w:tc>
        <w:tc>
          <w:tcPr>
            <w:tcW w:w="748" w:type="pct"/>
            <w:tcBorders>
              <w:left w:val="dotted" w:sz="6" w:space="0" w:color="C2B000"/>
              <w:bottom w:val="single" w:sz="4" w:space="0" w:color="000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115</w:t>
            </w:r>
          </w:p>
        </w:tc>
      </w:tr>
    </w:tbl>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p>
    <w:p w:rsidR="00BF3528" w:rsidRPr="00BF3528" w:rsidRDefault="00BF3528" w:rsidP="00BF3528">
      <w:pPr>
        <w:spacing w:after="0" w:line="240" w:lineRule="auto"/>
        <w:jc w:val="center"/>
        <w:outlineLvl w:val="0"/>
        <w:rPr>
          <w:rFonts w:ascii="Verdana" w:eastAsia="Calibri" w:hAnsi="Verdana" w:cs="Times New Roman"/>
          <w:b/>
          <w:color w:val="C2B000"/>
          <w:sz w:val="18"/>
        </w:rPr>
      </w:pPr>
    </w:p>
    <w:p w:rsidR="00BF3528" w:rsidRPr="00BF3528" w:rsidRDefault="00BF3528" w:rsidP="00BF3528">
      <w:pPr>
        <w:spacing w:after="0" w:line="240" w:lineRule="auto"/>
        <w:jc w:val="center"/>
        <w:outlineLvl w:val="0"/>
        <w:rPr>
          <w:rFonts w:ascii="Verdana" w:eastAsia="Calibri" w:hAnsi="Verdana" w:cs="Times New Roman"/>
          <w:b/>
          <w:color w:val="C2B000"/>
          <w:sz w:val="28"/>
        </w:rPr>
      </w:pPr>
      <w:bookmarkStart w:id="15" w:name="_Toc55770610"/>
      <w:r w:rsidRPr="00BF3528">
        <w:rPr>
          <w:rFonts w:ascii="Verdana" w:eastAsia="Calibri" w:hAnsi="Verdana" w:cs="Times New Roman"/>
          <w:b/>
          <w:color w:val="C2B000"/>
          <w:sz w:val="28"/>
        </w:rPr>
        <w:t>CZĘŚĆ TRZECIA ZAMÓWIENIA</w:t>
      </w:r>
      <w:bookmarkEnd w:id="15"/>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spacing w:after="0" w:line="276" w:lineRule="auto"/>
        <w:jc w:val="center"/>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Przedmiot ubezpieczenia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Przedmiotem ubezpieczenia są pojazdy stanowiące własność Ubezpieczającego lub będące w posiadaniu Ubezpieczającego na podstawie np.:</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leasingu;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kredytu;</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umowy najmu lub umowy dzierżawy pojazdu zawartej z firmą zarządzającą flotami samochodowymi lub firmą leasingową w zakresie wynajmu długoterminowego lub dzierżawy długoterminowej;</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 xml:space="preserve">umowy użyczenia; </w:t>
      </w:r>
    </w:p>
    <w:p w:rsidR="00BF3528" w:rsidRPr="00BF3528" w:rsidRDefault="00BF3528" w:rsidP="00BF3528">
      <w:pPr>
        <w:numPr>
          <w:ilvl w:val="0"/>
          <w:numId w:val="75"/>
        </w:numPr>
        <w:spacing w:after="0" w:line="276" w:lineRule="auto"/>
        <w:ind w:left="993"/>
        <w:jc w:val="both"/>
        <w:rPr>
          <w:rFonts w:ascii="Verdana" w:eastAsia="Calibri" w:hAnsi="Verdana" w:cs="Times New Roman"/>
          <w:sz w:val="18"/>
          <w:szCs w:val="18"/>
        </w:rPr>
      </w:pPr>
      <w:r w:rsidRPr="00BF3528">
        <w:rPr>
          <w:rFonts w:ascii="Verdana" w:eastAsia="Calibri" w:hAnsi="Verdana" w:cs="Times New Roman"/>
          <w:sz w:val="18"/>
          <w:szCs w:val="18"/>
        </w:rPr>
        <w:t>decyzji o przepadku pojazdu;</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wyszczególnione w Załączniku nr 12 do SIWZ – „Wykaz pojazdów” oraz pojazdy, w posiadanie których Ubezpieczający wejdzie trakcie trwania umowy generalnej lub stanie się użytkownikiem (na podstawie w/w umów) i zgłosi je Ubezpieczycielowi do ubezpieczenia.</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Wizja lokalna</w:t>
      </w:r>
    </w:p>
    <w:p w:rsidR="00BF3528" w:rsidRPr="00BF3528" w:rsidRDefault="00BF3528" w:rsidP="00BF3528">
      <w:pPr>
        <w:spacing w:after="0" w:line="276" w:lineRule="auto"/>
        <w:ind w:left="426"/>
        <w:jc w:val="both"/>
        <w:rPr>
          <w:rFonts w:ascii="Verdana" w:eastAsia="Calibri" w:hAnsi="Verdana" w:cs="Times New Roman"/>
          <w:i/>
        </w:rPr>
      </w:pPr>
      <w:r w:rsidRPr="00BF3528">
        <w:rPr>
          <w:rFonts w:ascii="Verdana" w:eastAsia="Calibri" w:hAnsi="Verdana" w:cs="Times New Roman"/>
          <w:sz w:val="18"/>
          <w:szCs w:val="18"/>
        </w:rPr>
        <w:t xml:space="preserve">Każdy Wykonawca ma prawo do przeprowadzenia wizji lokalnej wybranych albo wszystkich pojazdów, określonych, jako przedmiot ubezpieczenia celem oceny ryzyka i zapoznania się ze stanem zabezpieczeń. Termin wizji lokalnej i szczegóły techniczne jej przeprowadzenia wymagają telefonicznego uzgodnienia z pełnomocnikiem </w:t>
      </w:r>
      <w:r w:rsidRPr="00BF3528">
        <w:rPr>
          <w:rFonts w:ascii="Verdana" w:eastAsia="Calibri" w:hAnsi="Verdana" w:cs="Arial"/>
          <w:sz w:val="18"/>
          <w:szCs w:val="18"/>
        </w:rPr>
        <w:t>Ubezpieczającego/Ubezpieczonego.</w:t>
      </w:r>
    </w:p>
    <w:p w:rsidR="00BF3528" w:rsidRPr="00BF3528" w:rsidRDefault="00BF3528" w:rsidP="00BF3528">
      <w:pPr>
        <w:spacing w:after="0" w:line="276" w:lineRule="auto"/>
        <w:ind w:left="426"/>
        <w:jc w:val="both"/>
        <w:rPr>
          <w:rFonts w:ascii="Verdana" w:eastAsia="Calibri" w:hAnsi="Verdana" w:cs="Times New Roman"/>
          <w:sz w:val="18"/>
        </w:rPr>
      </w:pPr>
      <w:r w:rsidRPr="00BF3528">
        <w:rPr>
          <w:rFonts w:ascii="Verdana" w:eastAsia="Calibri" w:hAnsi="Verdana" w:cs="Times New Roman"/>
          <w:sz w:val="18"/>
        </w:rPr>
        <w:t>Uznaje się, iż każdy Wykonawca, który nie skorzysta z uprawnienia do przeprowadzenia wizji lokalnej, a następnie złoży ofertę, dokonał właściwej oceny ryzyka oraz zabezpieczeń we własnym zakresie i posiada wiedzę, co do ryzyka i stanu zabezpieczeń wystarczającą do złożenia prawidłowej i zobowiązującej oferty, zgodnie z postanowieniami niniejszej SIWZ oraz wszystkich jej załączników.</w:t>
      </w:r>
    </w:p>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numPr>
                <w:ilvl w:val="0"/>
                <w:numId w:val="125"/>
              </w:numPr>
              <w:spacing w:after="0" w:line="240" w:lineRule="auto"/>
              <w:jc w:val="both"/>
              <w:outlineLvl w:val="1"/>
              <w:rPr>
                <w:rFonts w:ascii="Verdana" w:eastAsia="Calibri" w:hAnsi="Verdana" w:cs="Times New Roman"/>
                <w:b/>
                <w:color w:val="C2B000"/>
                <w:sz w:val="20"/>
              </w:rPr>
            </w:pPr>
            <w:bookmarkStart w:id="16" w:name="_Toc401324781"/>
            <w:bookmarkStart w:id="17" w:name="_Toc55770611"/>
            <w:r w:rsidRPr="00BF3528">
              <w:rPr>
                <w:rFonts w:ascii="Verdana" w:eastAsia="Calibri" w:hAnsi="Verdana" w:cs="Times New Roman"/>
                <w:b/>
                <w:color w:val="C2B000"/>
                <w:sz w:val="20"/>
              </w:rPr>
              <w:t>Ubezpieczenie Odpowiedzialności Cywilnej Posiadaczy Pojazdów Mechanicznych (OCPPM)</w:t>
            </w:r>
            <w:bookmarkEnd w:id="16"/>
            <w:bookmarkEnd w:id="17"/>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Obejmuje szkody powstałe w związku z ruchem pojazdów Ubezpieczającego na terytorium Rzeczypospolitej Polskiej oraz na terytorium Państw, których Biura Narodowe są sygnatariuszami Wielostronnego Programu ubezpieczeń komunikacyjnych.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 ZK obejmuje szkody wyrządzone osobom trzecim w związku z ruchem pojazdu za granicą RP na terytorium państw wskazanych w umowie ubezpieczenia Zielona Karta.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Suma gwarancyjna</w:t>
      </w:r>
    </w:p>
    <w:p w:rsidR="00BF3528" w:rsidRPr="00BF3528" w:rsidRDefault="00BF3528" w:rsidP="00BF3528">
      <w:pPr>
        <w:autoSpaceDE w:val="0"/>
        <w:autoSpaceDN w:val="0"/>
        <w:adjustRightInd w:val="0"/>
        <w:spacing w:after="0" w:line="276" w:lineRule="auto"/>
        <w:ind w:left="426"/>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Zgodnie z zapisami </w:t>
      </w:r>
      <w:r w:rsidRPr="00BF3528">
        <w:rPr>
          <w:rFonts w:ascii="Verdana" w:eastAsia="Calibri" w:hAnsi="Verdana" w:cs="TimesNewRomanPS-BoldMT"/>
          <w:bCs/>
          <w:sz w:val="18"/>
          <w:szCs w:val="18"/>
          <w:lang w:eastAsia="pl-PL"/>
        </w:rPr>
        <w:t xml:space="preserve">Ustawy z dnia 22 maja 2003r. o ubezpieczeniach obowiązkowych, Ubezpieczeniowym Funduszu Gwarancyjnym i Polskim Biurze Ubezpieczycieli Komunikacyjnych  </w:t>
      </w:r>
      <w:r w:rsidRPr="00BF3528">
        <w:rPr>
          <w:rFonts w:ascii="Verdana" w:eastAsia="Calibri" w:hAnsi="Verdana" w:cs="Tahoma"/>
          <w:color w:val="000000"/>
          <w:sz w:val="18"/>
          <w:szCs w:val="18"/>
          <w:lang w:eastAsia="pl-PL"/>
        </w:rPr>
        <w:t>(Dz. U. Nr 124, poz. 1152, z późn. zm</w:t>
      </w:r>
      <w:r w:rsidRPr="00BF3528">
        <w:rPr>
          <w:rFonts w:ascii="Verdana" w:eastAsia="Calibri" w:hAnsi="Verdana" w:cs="Tahoma"/>
          <w:sz w:val="18"/>
          <w:szCs w:val="18"/>
          <w:lang w:eastAsia="pl-PL"/>
        </w:rPr>
        <w:t>.) i wynosi:</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 xml:space="preserve">w przypadku szkód na osobie – 5.210.000 euro w odniesieniu do jednego zdarzenia, którego skutki są objęte ubezpieczeniem bez względu na liczbę poszkodowanych; </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ahoma"/>
          <w:sz w:val="18"/>
          <w:szCs w:val="18"/>
          <w:lang w:eastAsia="pl-PL"/>
        </w:rPr>
        <w:t>w przypadku szkód w mieniu – 1.050.000 euro w odniesieniu do jednego zdarzenia, którego skutki są objęte ubezpieczeniem bez względu na liczbę poszkodowanych</w:t>
      </w:r>
    </w:p>
    <w:p w:rsidR="00BF3528" w:rsidRPr="00BF3528" w:rsidRDefault="00BF3528" w:rsidP="00BF3528">
      <w:pPr>
        <w:numPr>
          <w:ilvl w:val="0"/>
          <w:numId w:val="76"/>
        </w:numPr>
        <w:autoSpaceDE w:val="0"/>
        <w:autoSpaceDN w:val="0"/>
        <w:adjustRightInd w:val="0"/>
        <w:spacing w:after="0" w:line="276" w:lineRule="auto"/>
        <w:ind w:left="993"/>
        <w:jc w:val="both"/>
        <w:rPr>
          <w:rFonts w:ascii="Verdana" w:eastAsia="Calibri" w:hAnsi="Verdana" w:cs="Tahoma"/>
          <w:sz w:val="18"/>
          <w:szCs w:val="18"/>
          <w:lang w:eastAsia="pl-PL"/>
        </w:rPr>
      </w:pPr>
      <w:r w:rsidRPr="00BF3528">
        <w:rPr>
          <w:rFonts w:ascii="Verdana" w:eastAsia="Calibri" w:hAnsi="Verdana" w:cs="Times New Roman"/>
          <w:sz w:val="18"/>
          <w:szCs w:val="18"/>
        </w:rPr>
        <w:t xml:space="preserve">za szkody powstałe na terytoriach państw, których Biura Narodowe są sygnatariuszami Wielostronnego Programu ubezpieczeń komunikacyjnych, Ubezpieczyciel odpowiada do </w:t>
      </w:r>
      <w:r w:rsidRPr="00BF3528">
        <w:rPr>
          <w:rFonts w:ascii="Verdana" w:eastAsia="Calibri" w:hAnsi="Verdana" w:cs="Times New Roman"/>
          <w:sz w:val="18"/>
          <w:szCs w:val="18"/>
        </w:rPr>
        <w:lastRenderedPageBreak/>
        <w:t>wysokości sumy gwarancyjnej określonej przepisami tego państwa, jednak nie niższej niż suma określona w danej umowie ubezpieczenia.</w:t>
      </w:r>
    </w:p>
    <w:p w:rsidR="00BF3528" w:rsidRPr="00BF3528" w:rsidRDefault="00BF3528" w:rsidP="00BF3528">
      <w:pPr>
        <w:autoSpaceDE w:val="0"/>
        <w:autoSpaceDN w:val="0"/>
        <w:adjustRightInd w:val="0"/>
        <w:spacing w:after="0" w:line="276" w:lineRule="auto"/>
        <w:ind w:left="993"/>
        <w:jc w:val="both"/>
        <w:rPr>
          <w:rFonts w:ascii="Verdana" w:eastAsia="Calibri" w:hAnsi="Verdana" w:cs="Tahoma"/>
          <w:sz w:val="18"/>
          <w:szCs w:val="18"/>
          <w:lang w:eastAsia="pl-PL"/>
        </w:rPr>
      </w:pP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Zielona Karta</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przypadku konieczności wystawienia Zielonej Karty (ZK) dla poszczególnych pojazdów Ubezpieczającego, Ubezpieczyciel dokona tego bezpłatnie.</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Jeżeli umowa ubezpieczenia ZK będzie zawierana w trakcie trwania umowy ubezpieczenia OCPPM, okres trwania umowy ubezpieczenia ZK skończy się w tym samym dniu, w którym wygaśnie lub ulegnie rozwiązaniu umowa OCPPM dotycząca tego samego pojazdu.</w:t>
      </w:r>
    </w:p>
    <w:p w:rsidR="00BF3528" w:rsidRPr="00BF3528" w:rsidRDefault="00BF3528" w:rsidP="00BF3528">
      <w:pPr>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 </w:t>
      </w: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Obligatoryjne klauzule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79"/>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jc w:val="both"/>
        <w:rPr>
          <w:rFonts w:ascii="Verdana" w:eastAsia="Calibri" w:hAnsi="Verdana" w:cs="Times New Roman"/>
          <w:sz w:val="18"/>
          <w:szCs w:val="18"/>
        </w:rPr>
      </w:pPr>
    </w:p>
    <w:tbl>
      <w:tblPr>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1"/>
      </w:tblGrid>
      <w:tr w:rsidR="00BF3528" w:rsidRPr="00BF3528" w:rsidTr="00AA0108">
        <w:trPr>
          <w:trHeight w:val="902"/>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8" w:name="_Toc55770612"/>
            <w:r w:rsidRPr="00BF3528">
              <w:rPr>
                <w:rFonts w:ascii="Verdana" w:eastAsia="Calibri" w:hAnsi="Verdana" w:cs="Times New Roman"/>
                <w:b/>
                <w:color w:val="C2B000"/>
                <w:sz w:val="20"/>
              </w:rPr>
              <w:t>Ubezpieczenie Auto Casco (AC)</w:t>
            </w:r>
            <w:bookmarkEnd w:id="18"/>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Zakres terytorialny </w:t>
      </w:r>
    </w:p>
    <w:p w:rsidR="00BF3528" w:rsidRDefault="001943F0" w:rsidP="001943F0">
      <w:pPr>
        <w:spacing w:after="0" w:line="276" w:lineRule="auto"/>
        <w:ind w:left="426"/>
        <w:contextualSpacing/>
        <w:jc w:val="both"/>
        <w:rPr>
          <w:rFonts w:ascii="Verdana" w:eastAsia="Calibri" w:hAnsi="Verdana" w:cs="Arial"/>
          <w:bCs/>
          <w:sz w:val="18"/>
          <w:szCs w:val="18"/>
        </w:rPr>
      </w:pPr>
      <w:r w:rsidRPr="001943F0">
        <w:rPr>
          <w:rFonts w:ascii="Verdana" w:eastAsia="Calibri" w:hAnsi="Verdana" w:cs="Arial"/>
          <w:bCs/>
          <w:sz w:val="18"/>
          <w:szCs w:val="18"/>
          <w:highlight w:val="cyan"/>
        </w:rPr>
        <w:t>Terytorium Rzeczpospolitej Polskiej oraz na terytorium państw należących do Unii Europejskiej oraz Albanii, Andory, Białorusi, Bośni i Hercegowiny, Czarnogóry, Islandii, Lichtensteinu, Macedonii, Mołdawii, Monako, Norwegii, Rosji (część europejska), San Marino, Serbii, Szwajcarii, Turcji (część europejska), Ukrainy, Watykanu, Wielkiej Brytanii z zastrzeżeniem, że zakresem ubezpieczenia nie obejmuje działania osób trzecich oraz zdarzeń polegających na utracie pojazdu lub jego części w wyniku kradzieży, która miała miejsce na terytorium Rosji, Białorusi, Ukrainy, Albanii lub Mołdawii.</w:t>
      </w:r>
    </w:p>
    <w:p w:rsidR="001943F0" w:rsidRPr="00BF3528" w:rsidRDefault="001943F0"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 (All risk)</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powinien obejmować szkody polegające na uszkodzeniu, zniszczeniu lub utracie:</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pojazdu; </w:t>
      </w:r>
    </w:p>
    <w:p w:rsidR="00BF3528" w:rsidRPr="00BF3528" w:rsidRDefault="00BF3528" w:rsidP="00BF3528">
      <w:pPr>
        <w:numPr>
          <w:ilvl w:val="0"/>
          <w:numId w:val="131"/>
        </w:numPr>
        <w:tabs>
          <w:tab w:val="left" w:pos="993"/>
        </w:tabs>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części pojazdu;</w:t>
      </w:r>
    </w:p>
    <w:p w:rsidR="00BF3528" w:rsidRPr="001943F0" w:rsidRDefault="001943F0" w:rsidP="001943F0">
      <w:pPr>
        <w:numPr>
          <w:ilvl w:val="0"/>
          <w:numId w:val="131"/>
        </w:numPr>
        <w:tabs>
          <w:tab w:val="left" w:pos="993"/>
        </w:tabs>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wyposażenia pojazdu, które dotyczy wyłącznie sprzętu i urządzeń zamontowanych na stałe, których demontaż wymaga użycia narzędzi i przyrządów mechanicznych</w:t>
      </w:r>
      <w:r w:rsidR="00BF3528" w:rsidRPr="001943F0">
        <w:rPr>
          <w:rFonts w:ascii="Verdana" w:eastAsia="Calibri" w:hAnsi="Verdana" w:cs="Times New Roman"/>
          <w:sz w:val="18"/>
          <w:szCs w:val="18"/>
          <w:highlight w:val="cyan"/>
        </w:rPr>
        <w: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wskutek zajścia wypadku ubezpieczeniowego w okresie ubezpieczenia.</w:t>
      </w: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Warunki ubezpieczenia nie mogą wyłączać odpowiedzialności Ubezpieczyciela za zdarzenia związane z i/lub powstałe wskutek:</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nagłego działania siły mechanicznej w chwili zetknięcia z innym pojazdem, osobami, zwierzętami lub innymi przedmiotami pochodzącymi zarówno z zewnątrz i jak i z wewnątrz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pojazdu, przez który rozumie się utratę, zniszczenie lub uszkodzenie pojazdu będące następstwem:</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 upadku statku powietrznego;</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pożaru, wybuchu, zatopienia;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 xml:space="preserve">pioruna, huraganu, deszczu nawalnego, gradu, powodzi, lawiny, osuwania się </w:t>
      </w:r>
      <w:r w:rsidRPr="00BF3528">
        <w:rPr>
          <w:rFonts w:ascii="Verdana" w:eastAsia="Calibri" w:hAnsi="Verdana" w:cs="Times New Roman"/>
          <w:sz w:val="18"/>
          <w:szCs w:val="18"/>
        </w:rPr>
        <w:br/>
        <w:t>i zapadania ziemi, zatopienia oraz nagłe działanie innych sił przyrody, niezależnie od miejsca ich powstania;</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działania osób trzecich;</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dewastacji oraz uszkodzenia przez zwierzęta lub przedmioty z zewnątrz pojazdu;</w:t>
      </w:r>
    </w:p>
    <w:p w:rsidR="00BF3528" w:rsidRPr="00BF3528" w:rsidRDefault="00BF3528" w:rsidP="00BF3528">
      <w:pPr>
        <w:numPr>
          <w:ilvl w:val="0"/>
          <w:numId w:val="50"/>
        </w:numPr>
        <w:spacing w:after="0" w:line="276" w:lineRule="auto"/>
        <w:ind w:left="1560"/>
        <w:contextualSpacing/>
        <w:jc w:val="both"/>
        <w:rPr>
          <w:rFonts w:ascii="Verdana" w:eastAsia="Calibri" w:hAnsi="Verdana" w:cs="Times New Roman"/>
          <w:sz w:val="18"/>
          <w:szCs w:val="18"/>
        </w:rPr>
      </w:pPr>
      <w:r w:rsidRPr="00BF3528">
        <w:rPr>
          <w:rFonts w:ascii="Verdana" w:eastAsia="Calibri" w:hAnsi="Verdana" w:cs="Times New Roman"/>
          <w:sz w:val="18"/>
          <w:szCs w:val="18"/>
        </w:rPr>
        <w:t>rabunku (rozboju);</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Roman"/>
          <w:sz w:val="18"/>
          <w:szCs w:val="18"/>
          <w:lang w:eastAsia="pl-PL"/>
        </w:rPr>
        <w:t>nagłego działania czynnika temperaturowego lub</w:t>
      </w:r>
      <w:r w:rsidRPr="00BF3528">
        <w:rPr>
          <w:rFonts w:ascii="Verdana" w:eastAsia="Calibri" w:hAnsi="Verdana" w:cs="Times New Roman"/>
          <w:color w:val="FF0000"/>
          <w:sz w:val="18"/>
          <w:szCs w:val="18"/>
        </w:rPr>
        <w:t xml:space="preserve"> </w:t>
      </w:r>
      <w:r w:rsidRPr="00BF3528">
        <w:rPr>
          <w:rFonts w:ascii="Verdana" w:eastAsia="Calibri" w:hAnsi="Verdana" w:cs="Swis721PL-Roman"/>
          <w:sz w:val="18"/>
          <w:szCs w:val="18"/>
          <w:lang w:eastAsia="pl-PL"/>
        </w:rPr>
        <w:t xml:space="preserve">chemicznego pochodzącego z zewnątrz </w:t>
      </w:r>
      <w:r w:rsidRPr="00BF3528">
        <w:rPr>
          <w:rFonts w:ascii="Verdana" w:eastAsia="Calibri" w:hAnsi="Verdana" w:cs="Swis721PL-Bold"/>
          <w:bCs/>
          <w:sz w:val="18"/>
          <w:szCs w:val="18"/>
          <w:lang w:eastAsia="pl-PL"/>
        </w:rPr>
        <w:t>pojazdu jak i wewnątrz pojazdu (z wyłączeniem szkód wynikłych z pożaru będącego następstwem nieprawidłowego zamontowania lub eksploatacji instalacji gazowej);</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przewrócenia się pojazdu, wjechania w nierówność drogi;</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samoczynnego stoczenia się pojazdu na terenie pochyłym;</w:t>
      </w:r>
    </w:p>
    <w:p w:rsidR="00BF3528" w:rsidRPr="00BF3528" w:rsidRDefault="00BF3528" w:rsidP="00BF3528">
      <w:pPr>
        <w:numPr>
          <w:ilvl w:val="0"/>
          <w:numId w:val="50"/>
        </w:numPr>
        <w:spacing w:after="0" w:line="276" w:lineRule="auto"/>
        <w:ind w:left="1560"/>
        <w:contextualSpacing/>
        <w:jc w:val="both"/>
        <w:rPr>
          <w:rFonts w:ascii="Verdana" w:eastAsia="Calibri" w:hAnsi="Verdana" w:cs="Swis721PL-Bold"/>
          <w:bCs/>
          <w:sz w:val="18"/>
          <w:szCs w:val="18"/>
          <w:lang w:eastAsia="pl-PL"/>
        </w:rPr>
      </w:pPr>
      <w:r w:rsidRPr="00BF3528">
        <w:rPr>
          <w:rFonts w:ascii="Verdana" w:eastAsia="Calibri" w:hAnsi="Verdana" w:cs="Swis721PL-Bold"/>
          <w:bCs/>
          <w:sz w:val="18"/>
          <w:szCs w:val="18"/>
          <w:lang w:eastAsia="pl-PL"/>
        </w:rPr>
        <w:t>nieprawidłowego zabezpieczenia pojazdu oraz lewarka podczas podnoszenia pojazdu.</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utraty pojazdu lub jego części w następstwie kradzieży;</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użycia pojazdu w związku z koniecznością ratowania życia lub zdrowia ludzkiego;</w:t>
      </w:r>
    </w:p>
    <w:p w:rsidR="00BF3528" w:rsidRPr="00BF3528" w:rsidRDefault="00BF3528" w:rsidP="00BF3528">
      <w:pPr>
        <w:numPr>
          <w:ilvl w:val="0"/>
          <w:numId w:val="14"/>
        </w:numPr>
        <w:spacing w:after="0" w:line="276" w:lineRule="auto"/>
        <w:ind w:left="993"/>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akcji gaśniczej lub ratowniczej prowadzonej w związku z zaistnieniem zdarzeń objętych zakresem ubezpieczenia.</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Dodatkowe warunki ubezpieczenia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Times New Roman"/>
          <w:sz w:val="18"/>
          <w:szCs w:val="18"/>
        </w:rPr>
        <w:t>Wariant serwisowy (bezgotówkowy), tzw. „warsztat”.</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 xml:space="preserve">Rozliczenie szkody odbywać się będzie </w:t>
      </w:r>
      <w:r w:rsidRPr="00BF3528">
        <w:rPr>
          <w:rFonts w:ascii="Verdana" w:eastAsia="Calibri" w:hAnsi="Verdana" w:cs="Arial"/>
          <w:sz w:val="18"/>
          <w:szCs w:val="18"/>
        </w:rPr>
        <w:t>bez uwzględniani</w:t>
      </w:r>
      <w:r w:rsidRPr="00BF3528">
        <w:rPr>
          <w:rFonts w:ascii="Verdana" w:eastAsia="Calibri" w:hAnsi="Verdana" w:cs="Arial"/>
          <w:bCs/>
          <w:sz w:val="18"/>
          <w:szCs w:val="18"/>
        </w:rPr>
        <w:t>a zużycia technicznego części.</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Przyjmuje się bezgotówkową formę rozliczeń z zakładami w zakresie napraw pojazdów.</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Brak konsumpcji sumy ubezpieczenia - w okresie ubezpieczenia suma ubezpieczenia nie ulega pomniejszeniu o wypłacone odszkodowania.</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dla samochodów, w posiadaniu których aktualnie jest Ubezpieczający zawierane będą na podstawie informacji znajdujących się w Załączniku nr 12 do SIWZ – „Wykaz pojazdów” bez konieczności przesyłania kopii dowodów rejestracyjnych i poprzednich polis ubezpieczeniowych.</w:t>
      </w:r>
    </w:p>
    <w:p w:rsidR="00BF3528" w:rsidRPr="00BF3528" w:rsidRDefault="00BF3528" w:rsidP="00BF3528">
      <w:pPr>
        <w:numPr>
          <w:ilvl w:val="0"/>
          <w:numId w:val="13"/>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Umowy ubezpieczenia zawierane będą bez dokonywania oględzin pojazdów.</w:t>
      </w:r>
    </w:p>
    <w:p w:rsidR="00BF3528" w:rsidRPr="00BA7411" w:rsidRDefault="00BF3528" w:rsidP="00BA7411">
      <w:pPr>
        <w:numPr>
          <w:ilvl w:val="0"/>
          <w:numId w:val="13"/>
        </w:numPr>
        <w:spacing w:after="0" w:line="276" w:lineRule="auto"/>
        <w:ind w:left="993"/>
        <w:contextualSpacing/>
        <w:jc w:val="both"/>
        <w:rPr>
          <w:rFonts w:ascii="Verdana" w:eastAsia="Calibri" w:hAnsi="Verdana" w:cs="Arial"/>
          <w:bCs/>
          <w:sz w:val="18"/>
          <w:szCs w:val="18"/>
          <w:highlight w:val="cyan"/>
        </w:rPr>
      </w:pPr>
      <w:r w:rsidRPr="00BA7411">
        <w:rPr>
          <w:rFonts w:ascii="Verdana" w:eastAsia="Calibri" w:hAnsi="Verdana" w:cs="Arial"/>
          <w:bCs/>
          <w:sz w:val="18"/>
          <w:szCs w:val="18"/>
          <w:highlight w:val="cyan"/>
        </w:rPr>
        <w:t xml:space="preserve">Odszkodowanie za kradzież lub rabunek będzie wypłacane przez </w:t>
      </w:r>
      <w:r w:rsidRPr="00BA7411">
        <w:rPr>
          <w:rFonts w:ascii="Verdana" w:eastAsia="Calibri" w:hAnsi="Verdana" w:cs="Times New Roman"/>
          <w:sz w:val="18"/>
          <w:szCs w:val="18"/>
          <w:highlight w:val="cyan"/>
        </w:rPr>
        <w:t>Ubezpieczyciela</w:t>
      </w:r>
      <w:r w:rsidRPr="00BA7411">
        <w:rPr>
          <w:rFonts w:ascii="Verdana" w:eastAsia="Calibri" w:hAnsi="Verdana" w:cs="Arial"/>
          <w:bCs/>
          <w:sz w:val="18"/>
          <w:szCs w:val="18"/>
          <w:highlight w:val="cyan"/>
        </w:rPr>
        <w:t xml:space="preserve"> przed zamknięciem dochodzenia</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po udokumentowaniu wyrejestrowania pojazdu</w:t>
      </w:r>
      <w:r w:rsidRPr="00BA7411">
        <w:rPr>
          <w:rFonts w:ascii="Verdana" w:eastAsia="Calibri" w:hAnsi="Verdana" w:cs="Arial"/>
          <w:bCs/>
          <w:sz w:val="18"/>
          <w:szCs w:val="18"/>
          <w:highlight w:val="cyan"/>
        </w:rPr>
        <w:t>.</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Koszty pokrywane w ramach ubezpieczenia</w:t>
      </w:r>
    </w:p>
    <w:p w:rsidR="00BF3528" w:rsidRPr="00BF3528" w:rsidRDefault="00BF3528" w:rsidP="00BF3528">
      <w:pPr>
        <w:numPr>
          <w:ilvl w:val="0"/>
          <w:numId w:val="132"/>
        </w:numPr>
        <w:autoSpaceDE w:val="0"/>
        <w:autoSpaceDN w:val="0"/>
        <w:adjustRightInd w:val="0"/>
        <w:spacing w:after="7" w:line="276" w:lineRule="auto"/>
        <w:ind w:left="993"/>
        <w:contextualSpacing/>
        <w:jc w:val="both"/>
        <w:rPr>
          <w:rFonts w:ascii="Verdana" w:eastAsia="Calibri" w:hAnsi="Verdana" w:cs="Arial"/>
          <w:color w:val="000000"/>
          <w:sz w:val="18"/>
          <w:szCs w:val="18"/>
        </w:rPr>
      </w:pPr>
      <w:r w:rsidRPr="00BF3528">
        <w:rPr>
          <w:rFonts w:ascii="Verdana" w:eastAsia="Calibri" w:hAnsi="Verdana" w:cs="Arial"/>
          <w:color w:val="000000"/>
          <w:sz w:val="18"/>
          <w:szCs w:val="18"/>
        </w:rPr>
        <w:t>koszty holowania pojazdu po szkodzie objętej umową ubezpieczenia do siedziby Ubezpieczającego/Ubezpieczonego lub warsztatu naprawczego (zgodnie z decyzją Ubezpieczającego/Ubezpieczonego).</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2 500 zł na pojazd</w:t>
      </w:r>
    </w:p>
    <w:p w:rsidR="00BF3528" w:rsidRPr="00BF3528" w:rsidRDefault="00BF3528" w:rsidP="00BF3528">
      <w:pPr>
        <w:autoSpaceDE w:val="0"/>
        <w:autoSpaceDN w:val="0"/>
        <w:adjustRightInd w:val="0"/>
        <w:spacing w:after="7" w:line="276" w:lineRule="auto"/>
        <w:ind w:left="993"/>
        <w:contextualSpacing/>
        <w:jc w:val="both"/>
        <w:rPr>
          <w:rFonts w:ascii="Verdana" w:eastAsia="Calibri" w:hAnsi="Verdana" w:cs="Arial"/>
          <w:i/>
          <w:color w:val="000000"/>
          <w:sz w:val="18"/>
          <w:szCs w:val="18"/>
        </w:rPr>
      </w:pPr>
      <w:r w:rsidRPr="00BF3528">
        <w:rPr>
          <w:rFonts w:ascii="Verdana" w:eastAsia="Calibri" w:hAnsi="Verdana" w:cs="Arial"/>
          <w:i/>
          <w:color w:val="000000"/>
          <w:sz w:val="18"/>
          <w:szCs w:val="18"/>
        </w:rPr>
        <w:t>Limit km: brak</w:t>
      </w:r>
    </w:p>
    <w:p w:rsidR="00BF3528" w:rsidRPr="00BA7411" w:rsidRDefault="00BA7411" w:rsidP="00BA7411">
      <w:pPr>
        <w:numPr>
          <w:ilvl w:val="0"/>
          <w:numId w:val="132"/>
        </w:numPr>
        <w:autoSpaceDE w:val="0"/>
        <w:autoSpaceDN w:val="0"/>
        <w:adjustRightInd w:val="0"/>
        <w:spacing w:after="7" w:line="276" w:lineRule="auto"/>
        <w:ind w:left="993"/>
        <w:contextualSpacing/>
        <w:jc w:val="both"/>
        <w:rPr>
          <w:rFonts w:ascii="Verdana" w:eastAsia="Calibri" w:hAnsi="Verdana" w:cs="Arial"/>
          <w:b/>
          <w:color w:val="000000"/>
          <w:sz w:val="18"/>
          <w:szCs w:val="18"/>
          <w:highlight w:val="cyan"/>
        </w:rPr>
      </w:pPr>
      <w:r w:rsidRPr="00BA7411">
        <w:rPr>
          <w:rFonts w:ascii="Verdana" w:eastAsia="Calibri" w:hAnsi="Verdana" w:cs="Arial"/>
          <w:color w:val="000000"/>
          <w:sz w:val="18"/>
          <w:szCs w:val="18"/>
          <w:highlight w:val="cyan"/>
        </w:rPr>
        <w:t xml:space="preserve">koszty wymiany płynów eksploatacyjnych po szkodzie objętej umową ubezpieczenia w przypadku uszkodzenia układów silnika pojazdu </w:t>
      </w:r>
      <w:r w:rsidRPr="00BA7411">
        <w:rPr>
          <w:rFonts w:ascii="Verdana" w:eastAsia="Calibri" w:hAnsi="Verdana" w:cs="Arial"/>
          <w:b/>
          <w:color w:val="000000"/>
          <w:sz w:val="18"/>
          <w:szCs w:val="18"/>
          <w:highlight w:val="cyan"/>
        </w:rPr>
        <w:t>o ile przewiduje to technologia naprawy pojazdu</w:t>
      </w:r>
    </w:p>
    <w:p w:rsidR="00BF3528" w:rsidRPr="00BF3528" w:rsidRDefault="00BF3528" w:rsidP="00BF3528">
      <w:pPr>
        <w:autoSpaceDE w:val="0"/>
        <w:autoSpaceDN w:val="0"/>
        <w:adjustRightInd w:val="0"/>
        <w:spacing w:after="7" w:line="276" w:lineRule="auto"/>
        <w:ind w:left="720"/>
        <w:jc w:val="both"/>
        <w:rPr>
          <w:rFonts w:ascii="Verdana" w:eastAsia="Calibri" w:hAnsi="Verdana" w:cs="Arial"/>
          <w:color w:val="00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Sumy ubezpieczenia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Zostały przedstawione w Załączniku nr 12 do SIWZ – „Wykaz pojazdów”. </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Podane sumy ubezpieczenia:</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są wartościami brutto (z VAT)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odpowiadają szacunkowej wartości pojazdów i uwzględniają wartość wyposażenia dodatkowego (nie mają zastosowania limity odpowiedzialności za szkody w wyposażeniu dodatkowym określone w OWU Wykonawcy),</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mają tylko znaczenie porównawcze dla oceny złożonych ofert i nie są zobowiązujące dla Wykonawcy w momencie rzeczywistego zawierania ubezpieczenia. Ofertę należy przygotować  na bazie podanych sum ubezpieczenia – tylko ten sposób pozwoli na rzetelne porównanie ofert,</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lastRenderedPageBreak/>
        <w:t>przy wystawianiu polis na kolejne okresy ubezpieczenia wartości pojazdów będą aktualizowane a składka zostanie przeliczona zgodnie ze stawką ustaloną w ofercie przetargowej,</w:t>
      </w:r>
    </w:p>
    <w:p w:rsidR="00BF3528" w:rsidRPr="00BF3528" w:rsidRDefault="00BF3528" w:rsidP="00BF3528">
      <w:pPr>
        <w:numPr>
          <w:ilvl w:val="0"/>
          <w:numId w:val="53"/>
        </w:numPr>
        <w:spacing w:after="0" w:line="276" w:lineRule="auto"/>
        <w:ind w:left="993"/>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Ubezpieczyciel akceptuje sposób ustalenia oraz wysokość sum ubezpieczenia i nie będzie podnosił zarzutów niedoubezpieczenia lub nadubezpieczenia.</w:t>
      </w:r>
    </w:p>
    <w:p w:rsidR="00BF3528" w:rsidRPr="00BF3528" w:rsidRDefault="00BF3528" w:rsidP="00BF3528">
      <w:pPr>
        <w:spacing w:after="0" w:line="240" w:lineRule="auto"/>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integralna: zniesiona</w:t>
      </w:r>
      <w:r w:rsidRPr="00BF3528">
        <w:rPr>
          <w:rFonts w:ascii="Verdana" w:eastAsia="Calibri" w:hAnsi="Verdana" w:cs="Times New Roman"/>
          <w:sz w:val="18"/>
          <w:szCs w:val="18"/>
        </w:rPr>
        <w:tab/>
        <w:t xml:space="preserve"> </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Franszyza redukcyjna: zniesiona</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 </w:t>
      </w:r>
    </w:p>
    <w:p w:rsidR="00BF3528" w:rsidRPr="00BF3528" w:rsidRDefault="00BF3528" w:rsidP="00BF3528">
      <w:pPr>
        <w:spacing w:after="0" w:line="276" w:lineRule="auto"/>
        <w:ind w:left="3540" w:hanging="3114"/>
        <w:contextualSpacing/>
        <w:jc w:val="both"/>
        <w:rPr>
          <w:rFonts w:ascii="Verdana" w:eastAsia="Calibri" w:hAnsi="Verdana" w:cs="Arial"/>
          <w:bCs/>
          <w:color w:val="FF0000"/>
          <w:sz w:val="18"/>
          <w:szCs w:val="18"/>
        </w:rPr>
      </w:pPr>
      <w:r w:rsidRPr="00BF3528">
        <w:rPr>
          <w:rFonts w:ascii="Verdana" w:eastAsia="Calibri" w:hAnsi="Verdana" w:cs="Times New Roman"/>
          <w:sz w:val="18"/>
          <w:szCs w:val="18"/>
        </w:rPr>
        <w:t xml:space="preserve">Udział własny: zniesiony </w:t>
      </w:r>
      <w:r w:rsidRPr="00BF3528">
        <w:rPr>
          <w:rFonts w:ascii="Verdana" w:eastAsia="Calibri" w:hAnsi="Verdana" w:cs="Arial"/>
          <w:bCs/>
          <w:sz w:val="18"/>
          <w:szCs w:val="18"/>
        </w:rPr>
        <w:t>w każdej szkodzie niezależnie od ilości szkód w okresie ubezpieczenia</w:t>
      </w:r>
      <w:r w:rsidRPr="00BF3528">
        <w:rPr>
          <w:rFonts w:ascii="Verdana" w:eastAsia="Calibri" w:hAnsi="Verdana" w:cs="Times New Roman"/>
          <w:sz w:val="18"/>
          <w:szCs w:val="18"/>
        </w:rPr>
        <w:tab/>
      </w:r>
      <w:r w:rsidRPr="00BF3528">
        <w:rPr>
          <w:rFonts w:ascii="Verdana" w:eastAsia="Calibri" w:hAnsi="Verdana" w:cs="Times New Roman"/>
          <w:color w:val="FF0000"/>
          <w:sz w:val="18"/>
          <w:szCs w:val="18"/>
        </w:rPr>
        <w:t xml:space="preserve"> </w:t>
      </w:r>
    </w:p>
    <w:p w:rsidR="00BF3528" w:rsidRPr="00BF3528" w:rsidRDefault="00BF3528" w:rsidP="00BF3528">
      <w:pPr>
        <w:numPr>
          <w:ilvl w:val="0"/>
          <w:numId w:val="71"/>
        </w:numPr>
        <w:spacing w:after="0" w:line="276" w:lineRule="auto"/>
        <w:ind w:left="426"/>
        <w:jc w:val="both"/>
        <w:rPr>
          <w:rFonts w:ascii="Verdana" w:eastAsia="Calibri" w:hAnsi="Verdana" w:cs="Times New Roman"/>
          <w:b/>
          <w:sz w:val="18"/>
          <w:szCs w:val="18"/>
        </w:rPr>
      </w:pPr>
      <w:r w:rsidRPr="00BF3528">
        <w:rPr>
          <w:rFonts w:ascii="Verdana" w:eastAsia="Calibri" w:hAnsi="Verdana" w:cs="Times New Roman"/>
          <w:b/>
          <w:sz w:val="18"/>
          <w:szCs w:val="18"/>
        </w:rPr>
        <w:t>Założenia do likwidacji szkód</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przeprowadzenia oględzin przedmiotu szkody w ciągu 3 dni roboczych od daty zgłoszenia szkody, w miejscu wskazanym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W sytuacji braku oględzin we wskazanym okresie Ubezpieczony po dokonaniu we własnym zakresie dokumentacji fotograficznej przedstawiającej uszkodzenia i spisaniu protokołu z oględzin uszkodzonego mienia może przystąpić do naprawiania szkody.</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Naprawa uszkodzonego pojazdu odbywać się będzie w serwisie/warsztacie określonym przez Ubezpieczającego.</w:t>
      </w: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Ubezpieczyciel zobowiązuje się do obligatoryjnego przesyłania Ubezpieczającemu decyzji o wypłacie odszkodowania w przypadku każdej szkody likwidowanej z polisy ubezpieczeniowej przedmiotowego pojazdu.</w:t>
      </w:r>
    </w:p>
    <w:p w:rsidR="00BF3528" w:rsidRPr="00BF3528" w:rsidRDefault="00BF3528" w:rsidP="00BF3528">
      <w:pPr>
        <w:spacing w:after="0" w:line="276" w:lineRule="auto"/>
        <w:ind w:left="426"/>
        <w:jc w:val="both"/>
        <w:rPr>
          <w:rFonts w:ascii="Verdana" w:eastAsia="Calibri" w:hAnsi="Verdana" w:cs="Times New Roman"/>
          <w:sz w:val="18"/>
          <w:szCs w:val="18"/>
        </w:rPr>
      </w:pPr>
    </w:p>
    <w:p w:rsidR="00BF3528" w:rsidRPr="00BF3528" w:rsidRDefault="00BF3528" w:rsidP="00BF3528">
      <w:pPr>
        <w:spacing w:after="0" w:line="276" w:lineRule="auto"/>
        <w:ind w:left="426"/>
        <w:jc w:val="both"/>
        <w:rPr>
          <w:rFonts w:ascii="Verdana" w:eastAsia="Calibri" w:hAnsi="Verdana" w:cs="Times New Roman"/>
          <w:sz w:val="18"/>
          <w:szCs w:val="18"/>
        </w:rPr>
      </w:pPr>
      <w:r w:rsidRPr="00BF3528">
        <w:rPr>
          <w:rFonts w:ascii="Verdana" w:eastAsia="Calibri" w:hAnsi="Verdana" w:cs="Times New Roman"/>
          <w:sz w:val="18"/>
          <w:szCs w:val="18"/>
        </w:rPr>
        <w:t>Inne niż opisane w niniejszej części zasady dotyczące ustalania wartości szkody i wysokości odszkodowania, określone w OWU AC, nie mają zastosowania jeśli ich przyjęcie miałoby zmniejszyć uprawnienia Ubezpieczającego.</w:t>
      </w:r>
    </w:p>
    <w:p w:rsidR="00BF3528" w:rsidRPr="00BF3528" w:rsidRDefault="00BF3528" w:rsidP="00BF3528">
      <w:pPr>
        <w:spacing w:after="0" w:line="276" w:lineRule="auto"/>
        <w:jc w:val="both"/>
        <w:rPr>
          <w:rFonts w:ascii="Verdana" w:eastAsia="Calibri" w:hAnsi="Verdana" w:cs="Times New Roman"/>
          <w:sz w:val="18"/>
          <w:szCs w:val="18"/>
          <w:u w:val="single"/>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niezmienności wartości pojazdów (Gwarantowana Suma Ubezpieczenia)</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sz w:val="18"/>
          <w:szCs w:val="18"/>
        </w:rPr>
        <w:t xml:space="preserve">130%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przepisów o ruchu drogowym</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badań technicznych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Times New Roman"/>
          <w:bCs/>
          <w:sz w:val="18"/>
          <w:szCs w:val="18"/>
        </w:rPr>
        <w:t>Klauzula umów krótkookresowych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 SZYBY</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bCs/>
          <w:sz w:val="18"/>
          <w:szCs w:val="18"/>
        </w:rPr>
        <w:t>Klauzula akceptacji</w:t>
      </w:r>
      <w:r w:rsidRPr="00BF3528">
        <w:rPr>
          <w:rFonts w:ascii="Verdana" w:eastAsia="Calibri" w:hAnsi="Verdana" w:cs="Arial"/>
          <w:sz w:val="18"/>
          <w:szCs w:val="18"/>
        </w:rPr>
        <w:t xml:space="preserve"> zabezpieczeń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bCs/>
          <w:sz w:val="18"/>
          <w:szCs w:val="18"/>
        </w:rPr>
      </w:pPr>
      <w:r w:rsidRPr="00BF3528">
        <w:rPr>
          <w:rFonts w:ascii="Verdana" w:eastAsia="Calibri" w:hAnsi="Verdana" w:cs="Arial"/>
          <w:sz w:val="18"/>
          <w:szCs w:val="18"/>
        </w:rPr>
        <w:t>Klauzula samolikwidacji</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Arial"/>
          <w:sz w:val="18"/>
          <w:szCs w:val="18"/>
        </w:rPr>
      </w:pPr>
      <w:r w:rsidRPr="00BF3528">
        <w:rPr>
          <w:rFonts w:ascii="Verdana" w:eastAsia="Calibri" w:hAnsi="Verdana" w:cs="Arial"/>
          <w:bCs/>
          <w:sz w:val="18"/>
          <w:szCs w:val="18"/>
        </w:rPr>
        <w:t>Klauzula serwisowa lub usługowa</w:t>
      </w:r>
      <w:r w:rsidRPr="00BF3528">
        <w:rPr>
          <w:rFonts w:ascii="Verdana" w:eastAsia="Calibri" w:hAnsi="Verdana" w:cs="Arial"/>
          <w:sz w:val="18"/>
          <w:szCs w:val="18"/>
        </w:rPr>
        <w:t xml:space="preserve">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wieku i uprawnień</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 xml:space="preserve">Klauzula szkód wzajemnych </w:t>
      </w:r>
    </w:p>
    <w:p w:rsidR="00BF3528" w:rsidRPr="00BF3528" w:rsidRDefault="00BF3528" w:rsidP="00BF3528">
      <w:pPr>
        <w:numPr>
          <w:ilvl w:val="0"/>
          <w:numId w:val="80"/>
        </w:numPr>
        <w:spacing w:after="0" w:line="276" w:lineRule="auto"/>
        <w:ind w:left="993" w:hanging="426"/>
        <w:contextualSpacing/>
        <w:jc w:val="both"/>
        <w:rPr>
          <w:rFonts w:ascii="Verdana" w:eastAsia="Calibri" w:hAnsi="Verdana" w:cs="Times New Roman"/>
          <w:sz w:val="18"/>
          <w:szCs w:val="18"/>
        </w:rPr>
      </w:pPr>
      <w:r w:rsidRPr="00BF3528">
        <w:rPr>
          <w:rFonts w:ascii="Verdana" w:eastAsia="Calibri" w:hAnsi="Verdana" w:cs="Times New Roman"/>
          <w:bCs/>
          <w:sz w:val="18"/>
          <w:szCs w:val="18"/>
        </w:rPr>
        <w:t>Klauzula uderzenia pokrywy komory silnika</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 xml:space="preserve">Fakultatywne klauzule </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Arial"/>
          <w:sz w:val="18"/>
          <w:szCs w:val="18"/>
        </w:rPr>
      </w:pPr>
      <w:r w:rsidRPr="00BF3528">
        <w:rPr>
          <w:rFonts w:ascii="Verdana" w:eastAsia="Calibri" w:hAnsi="Verdana" w:cs="Times New Roman"/>
          <w:bCs/>
          <w:sz w:val="18"/>
          <w:szCs w:val="18"/>
        </w:rPr>
        <w:t>Klauzula zaginięcia kluczyków lub urządzeń sterujących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bCs/>
          <w:sz w:val="18"/>
          <w:szCs w:val="18"/>
          <w:lang w:eastAsia="ar-SA"/>
        </w:rPr>
        <w:t>Klauzula roszczeń regresowych</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wypłaty odszkodowania bez wyników śledztwa</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zassania cieczy</w:t>
      </w:r>
    </w:p>
    <w:p w:rsidR="00BF3528" w:rsidRPr="00BF3528" w:rsidRDefault="00BF3528" w:rsidP="00BF3528">
      <w:pPr>
        <w:numPr>
          <w:ilvl w:val="0"/>
          <w:numId w:val="82"/>
        </w:numPr>
        <w:spacing w:after="0" w:line="276" w:lineRule="auto"/>
        <w:ind w:left="993" w:hanging="284"/>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numPr>
          <w:ilvl w:val="0"/>
          <w:numId w:val="82"/>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lang w:eastAsia="ar-SA"/>
        </w:rPr>
        <w:lastRenderedPageBreak/>
        <w:t>Klauzula szkód w ogumieniu</w:t>
      </w:r>
    </w:p>
    <w:p w:rsidR="00BF3528" w:rsidRPr="00BF3528" w:rsidRDefault="00BF3528" w:rsidP="00BF3528">
      <w:pPr>
        <w:spacing w:after="0" w:line="276" w:lineRule="auto"/>
        <w:ind w:left="993"/>
        <w:contextualSpacing/>
        <w:jc w:val="both"/>
        <w:rPr>
          <w:rFonts w:ascii="Verdana" w:eastAsia="Calibri" w:hAnsi="Verdana" w:cs="Times New Roman"/>
          <w:sz w:val="18"/>
          <w:szCs w:val="18"/>
          <w:lang w:eastAsia="ar-SA"/>
        </w:rPr>
      </w:pPr>
    </w:p>
    <w:p w:rsidR="00BF3528" w:rsidRPr="00BF3528" w:rsidRDefault="00BF3528" w:rsidP="00BF3528">
      <w:pPr>
        <w:spacing w:after="0" w:line="276" w:lineRule="auto"/>
        <w:jc w:val="both"/>
        <w:rPr>
          <w:rFonts w:ascii="Verdana" w:eastAsia="Calibri" w:hAnsi="Verdana" w:cs="Times New Roman"/>
          <w:color w:val="FF0000"/>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5"/>
      </w:tblGrid>
      <w:tr w:rsidR="00BF3528" w:rsidRPr="00BF3528" w:rsidTr="00AA0108">
        <w:trPr>
          <w:trHeight w:val="810"/>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19" w:name="_Toc55770613"/>
            <w:r w:rsidRPr="00BF3528">
              <w:rPr>
                <w:rFonts w:ascii="Verdana" w:eastAsia="Calibri" w:hAnsi="Verdana" w:cs="Times New Roman"/>
                <w:b/>
                <w:color w:val="C2B000"/>
                <w:sz w:val="20"/>
              </w:rPr>
              <w:t xml:space="preserve">Ubezpieczenie Następstw Nieszczęśliwych Wypadków kierowcy </w:t>
            </w:r>
            <w:r w:rsidRPr="00BF3528">
              <w:rPr>
                <w:rFonts w:ascii="Verdana" w:eastAsia="Calibri" w:hAnsi="Verdana" w:cs="Times New Roman"/>
                <w:b/>
                <w:color w:val="C2B000"/>
                <w:sz w:val="20"/>
              </w:rPr>
              <w:br/>
              <w:t>i pasażerów (NNW)</w:t>
            </w:r>
            <w:bookmarkEnd w:id="19"/>
          </w:p>
        </w:tc>
      </w:tr>
    </w:tbl>
    <w:p w:rsidR="00BF3528" w:rsidRPr="00BF3528" w:rsidRDefault="00BF3528" w:rsidP="00BF3528">
      <w:pPr>
        <w:spacing w:after="0" w:line="276" w:lineRule="auto"/>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Zakres ubezpieczenia</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Zakresem ubezpieczenia objęte są </w:t>
      </w:r>
      <w:r w:rsidRPr="00BF3528">
        <w:rPr>
          <w:rFonts w:ascii="Verdana" w:eastAsia="Calibri" w:hAnsi="Verdana" w:cs="Swis721PL-Roman"/>
          <w:sz w:val="18"/>
          <w:szCs w:val="18"/>
          <w:lang w:eastAsia="pl-PL"/>
        </w:rPr>
        <w:t xml:space="preserve">trwałe następstwa </w:t>
      </w:r>
      <w:r w:rsidRPr="00BF3528">
        <w:rPr>
          <w:rFonts w:ascii="Verdana" w:eastAsia="Calibri" w:hAnsi="Verdana" w:cs="Swis721PL-Bold"/>
          <w:bCs/>
          <w:sz w:val="18"/>
          <w:szCs w:val="18"/>
          <w:lang w:eastAsia="pl-PL"/>
        </w:rPr>
        <w:t xml:space="preserve">nieszczęśliwych wypadków </w:t>
      </w:r>
      <w:r w:rsidRPr="00BF3528">
        <w:rPr>
          <w:rFonts w:ascii="Verdana" w:eastAsia="Calibri" w:hAnsi="Verdana" w:cs="Swis721PL-Roman"/>
          <w:sz w:val="18"/>
          <w:szCs w:val="18"/>
          <w:lang w:eastAsia="pl-PL"/>
        </w:rPr>
        <w:t xml:space="preserve">powstałych w związku z użytkowaniem ubezpieczonego </w:t>
      </w:r>
      <w:r w:rsidRPr="00BF3528">
        <w:rPr>
          <w:rFonts w:ascii="Verdana" w:eastAsia="Calibri" w:hAnsi="Verdana" w:cs="Swis721PL-Bold"/>
          <w:bCs/>
          <w:sz w:val="18"/>
          <w:szCs w:val="18"/>
          <w:lang w:eastAsia="pl-PL"/>
        </w:rPr>
        <w:t xml:space="preserve">pojazdu </w:t>
      </w:r>
      <w:r w:rsidRPr="00BF3528">
        <w:rPr>
          <w:rFonts w:ascii="Verdana" w:eastAsia="Calibri" w:hAnsi="Verdana" w:cs="Swis721PL-Roman"/>
          <w:sz w:val="18"/>
          <w:szCs w:val="18"/>
          <w:lang w:eastAsia="pl-PL"/>
        </w:rPr>
        <w:t xml:space="preserve">powodujących trwały całkowity lub częściowy uszczerbek na zdrowiu, rozstrój zdrowia lub śmierć </w:t>
      </w:r>
      <w:r w:rsidRPr="00BF3528">
        <w:rPr>
          <w:rFonts w:ascii="Verdana" w:eastAsia="Calibri" w:hAnsi="Verdana" w:cs="Swis721PL-Bold"/>
          <w:bCs/>
          <w:sz w:val="18"/>
          <w:szCs w:val="18"/>
          <w:lang w:eastAsia="pl-PL"/>
        </w:rPr>
        <w:t>Ubezpieczonego</w:t>
      </w:r>
      <w:r w:rsidRPr="00BF3528">
        <w:rPr>
          <w:rFonts w:ascii="Verdana" w:eastAsia="Calibri" w:hAnsi="Verdana" w:cs="Swis721PL-Roman"/>
          <w:sz w:val="18"/>
          <w:szCs w:val="18"/>
          <w:lang w:eastAsia="pl-PL"/>
        </w:rPr>
        <w:t>.</w:t>
      </w:r>
    </w:p>
    <w:p w:rsidR="00BF3528" w:rsidRPr="00BF3528" w:rsidRDefault="00BF3528" w:rsidP="00BF3528">
      <w:pPr>
        <w:spacing w:after="0" w:line="276" w:lineRule="auto"/>
        <w:ind w:left="426"/>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Ubezpieczeniem objęte są zdarzenia mające miejsce m.in. podczas:</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ruchu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wsiadania i/lub wysiadania z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postoju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przebywania wewnątrz ubezpieczonego pojazdu podczas jego tankowania oraz podczas koniecznej na trasie naprawy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załadunku i rozładunku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Swis721PL-Roman"/>
          <w:sz w:val="18"/>
          <w:szCs w:val="18"/>
          <w:lang w:eastAsia="pl-PL"/>
        </w:rPr>
        <w:t>podłączania lub rozłączania przyczepy do ubezpieczonego pojazdu;</w:t>
      </w:r>
    </w:p>
    <w:p w:rsidR="00BF3528" w:rsidRPr="00BF3528" w:rsidRDefault="00BF3528" w:rsidP="00BF3528">
      <w:pPr>
        <w:numPr>
          <w:ilvl w:val="0"/>
          <w:numId w:val="51"/>
        </w:numPr>
        <w:spacing w:after="0" w:line="276" w:lineRule="auto"/>
        <w:ind w:left="993"/>
        <w:contextualSpacing/>
        <w:jc w:val="both"/>
        <w:rPr>
          <w:rFonts w:ascii="Verdana" w:eastAsia="Calibri" w:hAnsi="Verdana" w:cs="Swis721PL-Roman"/>
          <w:sz w:val="18"/>
          <w:szCs w:val="18"/>
          <w:lang w:eastAsia="pl-PL"/>
        </w:rPr>
      </w:pPr>
      <w:r w:rsidRPr="00BF3528">
        <w:rPr>
          <w:rFonts w:ascii="Verdana" w:eastAsia="Calibri" w:hAnsi="Verdana" w:cs="Times New Roman"/>
          <w:sz w:val="18"/>
          <w:szCs w:val="18"/>
        </w:rPr>
        <w:t xml:space="preserve">pożaru lub wybuchu </w:t>
      </w:r>
      <w:r w:rsidRPr="00BF3528">
        <w:rPr>
          <w:rFonts w:ascii="Verdana" w:eastAsia="Calibri" w:hAnsi="Verdana" w:cs="Swis721PL-Roman"/>
          <w:sz w:val="18"/>
          <w:szCs w:val="18"/>
          <w:lang w:eastAsia="pl-PL"/>
        </w:rPr>
        <w:t>ubezpieczonego</w:t>
      </w:r>
      <w:r w:rsidRPr="00BF3528">
        <w:rPr>
          <w:rFonts w:ascii="Verdana" w:eastAsia="Calibri" w:hAnsi="Verdana" w:cs="Times New Roman"/>
          <w:sz w:val="18"/>
          <w:szCs w:val="18"/>
        </w:rPr>
        <w:t xml:space="preserve"> pojazdu.</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1943F0" w:rsidRDefault="00BF3528" w:rsidP="00BF3528">
      <w:pPr>
        <w:spacing w:after="0" w:line="276" w:lineRule="auto"/>
        <w:ind w:left="426"/>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Ubezpieczenie NNW obejmuje następujące świadczenia:</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uszczerbku na zdrowiu w wyniku nieszczęśliwego wypadku:</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100% uszczerbku na zdrowiu – świadczenie w wysokości 100% sumy ubezpieczenia określonej w umowie ubezpieczenia;</w:t>
      </w:r>
    </w:p>
    <w:p w:rsidR="00BF3528" w:rsidRPr="001943F0" w:rsidRDefault="00BF3528" w:rsidP="00BF3528">
      <w:pPr>
        <w:numPr>
          <w:ilvl w:val="0"/>
          <w:numId w:val="78"/>
        </w:numPr>
        <w:spacing w:after="0" w:line="276" w:lineRule="auto"/>
        <w:ind w:left="1418"/>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w przypadku uszczerbku na zdrowiu poniżej 100% – świadczenie w wysokości takiego procentu sumy ubezpieczenia, w jakim Ubezpieczony doznał uszczerbku na zdrowiu;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z tytułu śmierci Ubezpieczonego w wyniku nieszczęśliwego wypadku – 100% sumy ubezpieczenia, pod warunkiem, że śmierć nastąpiła w ciągu trzech lat od daty nieszczęśliwego wypadku;</w:t>
      </w:r>
    </w:p>
    <w:p w:rsidR="00BF3528" w:rsidRPr="001943F0" w:rsidRDefault="00BF3528" w:rsidP="00BF3528">
      <w:pPr>
        <w:numPr>
          <w:ilvl w:val="0"/>
          <w:numId w:val="77"/>
        </w:numPr>
        <w:spacing w:after="0" w:line="276" w:lineRule="auto"/>
        <w:ind w:left="993"/>
        <w:contextualSpacing/>
        <w:jc w:val="both"/>
        <w:rPr>
          <w:rFonts w:ascii="Verdana" w:eastAsia="Calibri" w:hAnsi="Verdana" w:cs="Times New Roman"/>
          <w:sz w:val="18"/>
          <w:szCs w:val="18"/>
          <w:highlight w:val="cyan"/>
        </w:rPr>
      </w:pPr>
      <w:r w:rsidRPr="001943F0">
        <w:rPr>
          <w:rFonts w:ascii="Verdana" w:eastAsia="Calibri" w:hAnsi="Verdana" w:cs="Times New Roman"/>
          <w:sz w:val="18"/>
          <w:szCs w:val="18"/>
          <w:highlight w:val="cyan"/>
        </w:rPr>
        <w:t>inne świadczenie zgodnie z OWU Ubezpieczyciela.</w:t>
      </w:r>
    </w:p>
    <w:p w:rsidR="00BF3528" w:rsidRPr="00BF3528" w:rsidRDefault="00BF3528" w:rsidP="00BF3528">
      <w:pPr>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b/>
          <w:sz w:val="18"/>
          <w:szCs w:val="18"/>
        </w:rPr>
        <w:t>Suma ubezpieczenia</w:t>
      </w:r>
    </w:p>
    <w:p w:rsidR="00BF3528" w:rsidRPr="00BF3528" w:rsidRDefault="00BF3528" w:rsidP="00BF3528">
      <w:pPr>
        <w:tabs>
          <w:tab w:val="left" w:pos="42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10 000 zł na każde miejsce w pojeździe</w:t>
      </w: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p w:rsidR="00BF3528" w:rsidRPr="00BF3528" w:rsidRDefault="00BF3528" w:rsidP="00BF3528">
      <w:pPr>
        <w:numPr>
          <w:ilvl w:val="0"/>
          <w:numId w:val="71"/>
        </w:numPr>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Franszyzy i udziały własne</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integralna: </w:t>
      </w:r>
      <w:r w:rsidRPr="00BF3528">
        <w:rPr>
          <w:rFonts w:ascii="Verdana" w:eastAsia="Calibri" w:hAnsi="Verdana" w:cs="Times New Roman"/>
          <w:sz w:val="18"/>
          <w:szCs w:val="18"/>
        </w:rPr>
        <w:tab/>
      </w:r>
      <w:r w:rsidRPr="00BF3528">
        <w:rPr>
          <w:rFonts w:ascii="Verdana" w:eastAsia="Calibri" w:hAnsi="Verdana" w:cs="Times New Roman"/>
          <w:sz w:val="18"/>
          <w:szCs w:val="18"/>
        </w:rPr>
        <w:tab/>
        <w:t>zniesiona</w:t>
      </w:r>
    </w:p>
    <w:p w:rsidR="00BF3528" w:rsidRPr="00BF3528" w:rsidRDefault="00BF3528" w:rsidP="00BF3528">
      <w:pPr>
        <w:tabs>
          <w:tab w:val="left" w:pos="708"/>
          <w:tab w:val="left" w:pos="1416"/>
          <w:tab w:val="left" w:pos="2124"/>
          <w:tab w:val="left" w:pos="2832"/>
          <w:tab w:val="left" w:pos="3540"/>
          <w:tab w:val="center" w:pos="4536"/>
        </w:tabs>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Franszyza redukcyjna: </w:t>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zniesiona </w:t>
      </w:r>
    </w:p>
    <w:p w:rsidR="00BF3528" w:rsidRPr="00BF3528" w:rsidRDefault="00BF3528" w:rsidP="00BF3528">
      <w:pPr>
        <w:spacing w:after="0" w:line="276" w:lineRule="auto"/>
        <w:ind w:left="426"/>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Udział własny: </w:t>
      </w:r>
      <w:r w:rsidRPr="00BF3528">
        <w:rPr>
          <w:rFonts w:ascii="Verdana" w:eastAsia="Calibri" w:hAnsi="Verdana" w:cs="Times New Roman"/>
          <w:sz w:val="18"/>
          <w:szCs w:val="18"/>
        </w:rPr>
        <w:tab/>
      </w:r>
      <w:r w:rsidRPr="00BF3528">
        <w:rPr>
          <w:rFonts w:ascii="Verdana" w:eastAsia="Calibri" w:hAnsi="Verdana" w:cs="Times New Roman"/>
          <w:sz w:val="18"/>
          <w:szCs w:val="18"/>
        </w:rPr>
        <w:tab/>
      </w:r>
      <w:r w:rsidRPr="00BF3528">
        <w:rPr>
          <w:rFonts w:ascii="Verdana" w:eastAsia="Calibri" w:hAnsi="Verdana" w:cs="Times New Roman"/>
          <w:sz w:val="18"/>
          <w:szCs w:val="18"/>
        </w:rPr>
        <w:tab/>
        <w:t xml:space="preserve">zniesiony </w:t>
      </w:r>
      <w:r w:rsidRPr="00BF3528">
        <w:rPr>
          <w:rFonts w:ascii="Verdana" w:eastAsia="Calibri" w:hAnsi="Verdana" w:cs="Arial"/>
          <w:bCs/>
          <w:sz w:val="18"/>
          <w:szCs w:val="18"/>
        </w:rPr>
        <w:t xml:space="preserve">w każdej szkodzie niezależnie od ilości szkód </w:t>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r>
      <w:r w:rsidRPr="00BF3528">
        <w:rPr>
          <w:rFonts w:ascii="Verdana" w:eastAsia="Calibri" w:hAnsi="Verdana" w:cs="Arial"/>
          <w:bCs/>
          <w:sz w:val="18"/>
          <w:szCs w:val="18"/>
        </w:rPr>
        <w:tab/>
        <w:t>w okresie ubezpieczenia</w:t>
      </w:r>
    </w:p>
    <w:p w:rsidR="00BF3528" w:rsidRPr="00BF3528" w:rsidRDefault="00BF3528" w:rsidP="00BF3528">
      <w:pPr>
        <w:spacing w:after="0" w:line="276" w:lineRule="auto"/>
        <w:contextualSpacing/>
        <w:jc w:val="both"/>
        <w:rPr>
          <w:rFonts w:ascii="Verdana" w:eastAsia="Calibri" w:hAnsi="Verdana" w:cs="Times New Roman"/>
          <w:b/>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81"/>
        </w:numPr>
        <w:spacing w:after="0" w:line="276" w:lineRule="auto"/>
        <w:ind w:left="993" w:hanging="349"/>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hd w:val="clear" w:color="auto" w:fill="FFFFFF"/>
        <w:spacing w:after="0" w:line="276" w:lineRule="auto"/>
        <w:ind w:left="720"/>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p>
    <w:tbl>
      <w:tblPr>
        <w:tblW w:w="50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3"/>
      </w:tblGrid>
      <w:tr w:rsidR="00BF3528" w:rsidRPr="00BF3528" w:rsidTr="00AA0108">
        <w:trPr>
          <w:trHeight w:val="657"/>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color w:val="C2B000"/>
                <w:sz w:val="20"/>
              </w:rPr>
            </w:pPr>
            <w:bookmarkStart w:id="20" w:name="_Toc55770614"/>
            <w:r w:rsidRPr="00BF3528">
              <w:rPr>
                <w:rFonts w:ascii="Verdana" w:eastAsia="Calibri" w:hAnsi="Verdana" w:cs="Times New Roman"/>
                <w:b/>
                <w:color w:val="C2B000"/>
                <w:sz w:val="20"/>
              </w:rPr>
              <w:lastRenderedPageBreak/>
              <w:t>Ubezpieczenie Assistance (ASS)</w:t>
            </w:r>
            <w:bookmarkEnd w:id="20"/>
          </w:p>
        </w:tc>
      </w:tr>
    </w:tbl>
    <w:p w:rsidR="00BF3528" w:rsidRDefault="00BF3528" w:rsidP="00F32309">
      <w:pPr>
        <w:spacing w:after="0" w:line="276" w:lineRule="auto"/>
        <w:contextualSpacing/>
        <w:jc w:val="both"/>
        <w:rPr>
          <w:rFonts w:ascii="Verdana" w:eastAsia="Calibri" w:hAnsi="Verdana" w:cs="Times New Roman"/>
          <w:sz w:val="18"/>
          <w:szCs w:val="18"/>
        </w:rPr>
      </w:pPr>
    </w:p>
    <w:p w:rsidR="00107ACA" w:rsidRDefault="00107ACA" w:rsidP="00107ACA">
      <w:pPr>
        <w:numPr>
          <w:ilvl w:val="0"/>
          <w:numId w:val="71"/>
        </w:num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 xml:space="preserve">Zakres ubezpieczenia </w:t>
      </w: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podstawowy</w:t>
      </w:r>
      <w:r w:rsidRPr="00107ACA">
        <w:rPr>
          <w:rFonts w:ascii="Verdana" w:eastAsia="Calibri" w:hAnsi="Verdana" w:cs="Times New Roman"/>
          <w:b/>
          <w:sz w:val="18"/>
          <w:szCs w:val="18"/>
        </w:rPr>
        <w:t>: Polska z limitem holowania</w:t>
      </w:r>
    </w:p>
    <w:p w:rsidR="00107ACA" w:rsidRPr="00107ACA" w:rsidRDefault="00107ACA" w:rsidP="00107ACA">
      <w:pPr>
        <w:spacing w:after="0" w:line="276" w:lineRule="auto"/>
        <w:ind w:left="720"/>
        <w:contextualSpacing/>
        <w:jc w:val="both"/>
        <w:rPr>
          <w:rFonts w:ascii="Verdana" w:eastAsia="Calibri" w:hAnsi="Verdana" w:cs="Times New Roman"/>
          <w:color w:val="FF0000"/>
          <w:sz w:val="18"/>
          <w:szCs w:val="18"/>
        </w:rPr>
      </w:pPr>
    </w:p>
    <w:p w:rsidR="00BA7411" w:rsidRPr="00BA7411" w:rsidRDefault="00BA7411" w:rsidP="00BA7411">
      <w:pPr>
        <w:spacing w:line="276" w:lineRule="auto"/>
        <w:ind w:left="426"/>
        <w:jc w:val="both"/>
        <w:rPr>
          <w:rFonts w:ascii="Verdana" w:eastAsia="Calibri" w:hAnsi="Verdana"/>
          <w:sz w:val="18"/>
          <w:szCs w:val="18"/>
          <w:highlight w:val="cyan"/>
        </w:rPr>
      </w:pPr>
      <w:r w:rsidRPr="00BA7411">
        <w:rPr>
          <w:rFonts w:ascii="Verdana" w:eastAsia="Calibri" w:hAnsi="Verdana"/>
          <w:sz w:val="18"/>
          <w:szCs w:val="18"/>
          <w:highlight w:val="cyan"/>
        </w:rPr>
        <w:t>Bezskładkowy wariant oferowany w ramach Ogólnych Warunków Ubezpieczenia danego Zakładu Ubezpieczenia, w ramach którego wymaga się następujących minimalnych świadczeń:</w:t>
      </w:r>
    </w:p>
    <w:p w:rsidR="00BA7411" w:rsidRPr="00BA7411" w:rsidRDefault="00BA7411" w:rsidP="00BA7411">
      <w:pPr>
        <w:numPr>
          <w:ilvl w:val="0"/>
          <w:numId w:val="158"/>
        </w:numPr>
        <w:spacing w:after="0" w:line="276" w:lineRule="auto"/>
        <w:ind w:left="851"/>
        <w:jc w:val="both"/>
        <w:rPr>
          <w:rFonts w:ascii="Verdana" w:eastAsia="Calibri" w:hAnsi="Verdana"/>
          <w:sz w:val="18"/>
          <w:szCs w:val="18"/>
          <w:highlight w:val="cyan"/>
          <w:u w:val="single"/>
        </w:rPr>
      </w:pPr>
      <w:r w:rsidRPr="00BA7411">
        <w:rPr>
          <w:rFonts w:ascii="Verdana" w:eastAsia="Calibri" w:hAnsi="Verdana"/>
          <w:sz w:val="18"/>
          <w:szCs w:val="18"/>
          <w:highlight w:val="cyan"/>
        </w:rPr>
        <w:t xml:space="preserve">organizacja i koszty holowania pojazdu w przypadku wypadku drogowego lub awarii pojazdu. W przypadku, kiedy naprawa na miejscu zdarzenia nie jest możliwa, Ubezpieczyciel pokrywa koszty transportu (holowania) pojazdu do miejsca siedziby ubezpieczonego lub serwisu naprawczego wskazanego przez Ubezpieczonego –w zależności, które miejsce znajduje się bliżej miejsca zdarzenia; limit kilometrów określony przez Ubezpieczyciela </w:t>
      </w:r>
      <w:r w:rsidRPr="00BA7411">
        <w:rPr>
          <w:rFonts w:ascii="Verdana" w:eastAsia="Calibri" w:hAnsi="Verdana"/>
          <w:b/>
          <w:sz w:val="18"/>
          <w:szCs w:val="18"/>
          <w:highlight w:val="cyan"/>
        </w:rPr>
        <w:t>nie może być niższy niż 150 km,</w:t>
      </w:r>
    </w:p>
    <w:p w:rsidR="00BA7411" w:rsidRPr="00BA7411" w:rsidRDefault="00BA7411" w:rsidP="00BA7411">
      <w:pPr>
        <w:numPr>
          <w:ilvl w:val="0"/>
          <w:numId w:val="158"/>
        </w:numPr>
        <w:spacing w:after="0" w:line="240" w:lineRule="auto"/>
        <w:ind w:left="851"/>
        <w:jc w:val="both"/>
        <w:rPr>
          <w:rFonts w:ascii="Verdana" w:eastAsia="Calibri" w:hAnsi="Verdana"/>
          <w:sz w:val="18"/>
          <w:szCs w:val="18"/>
          <w:highlight w:val="cyan"/>
        </w:rPr>
      </w:pPr>
      <w:r w:rsidRPr="00BA7411">
        <w:rPr>
          <w:rFonts w:ascii="Verdana" w:eastAsia="Calibri" w:hAnsi="Verdana"/>
          <w:sz w:val="18"/>
          <w:szCs w:val="18"/>
          <w:highlight w:val="cyan"/>
        </w:rPr>
        <w:t>z pojazdu zastępczego wyłączone są pojazdy specjalne, sanitarne i karetki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107ACA" w:rsidRPr="00107ACA" w:rsidRDefault="00107ACA" w:rsidP="00107ACA">
      <w:pPr>
        <w:spacing w:after="0" w:line="276" w:lineRule="auto"/>
        <w:ind w:left="426"/>
        <w:contextualSpacing/>
        <w:jc w:val="both"/>
        <w:rPr>
          <w:rFonts w:ascii="Verdana" w:eastAsia="Calibri" w:hAnsi="Verdana" w:cs="Times New Roman"/>
          <w:b/>
          <w:sz w:val="18"/>
          <w:szCs w:val="18"/>
        </w:rPr>
      </w:pPr>
      <w:r w:rsidRPr="00107ACA">
        <w:rPr>
          <w:rFonts w:ascii="Verdana" w:eastAsia="Calibri" w:hAnsi="Verdana" w:cs="Times New Roman"/>
          <w:b/>
          <w:sz w:val="18"/>
          <w:szCs w:val="18"/>
        </w:rPr>
        <w:t>WARIANT</w:t>
      </w:r>
      <w:r>
        <w:rPr>
          <w:rFonts w:ascii="Verdana" w:eastAsia="Calibri" w:hAnsi="Verdana" w:cs="Times New Roman"/>
          <w:b/>
          <w:sz w:val="18"/>
          <w:szCs w:val="18"/>
        </w:rPr>
        <w:t xml:space="preserve"> rozszerzony</w:t>
      </w:r>
      <w:r w:rsidRPr="00107ACA">
        <w:rPr>
          <w:rFonts w:ascii="Verdana" w:eastAsia="Calibri" w:hAnsi="Verdana" w:cs="Times New Roman"/>
          <w:b/>
          <w:sz w:val="18"/>
          <w:szCs w:val="18"/>
        </w:rPr>
        <w:t xml:space="preserve">: </w:t>
      </w:r>
      <w:r>
        <w:rPr>
          <w:rFonts w:ascii="Verdana" w:eastAsia="Calibri" w:hAnsi="Verdana" w:cs="Times New Roman"/>
          <w:b/>
          <w:sz w:val="18"/>
          <w:szCs w:val="18"/>
        </w:rPr>
        <w:t>bez limitu holowania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Przedmiotem ubezpieczenia jest organizacja i pokrycie kosztów pomocy Ubezpieczonemu,</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który popadł w trudności w czasie podróży ubezpieczonym pojazdem, wskutek co najmniej</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następujących zdarzeń:</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kolizji drogowej,</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wypadku (w tym m.in. uszkodzenia przez osoby trzecie, wybuchu, działania sił przyrody, kradzieży lub próby kradzieży),</w:t>
      </w:r>
    </w:p>
    <w:p w:rsidR="00BF3528" w:rsidRPr="00BF3528" w:rsidRDefault="00BF3528" w:rsidP="00BF3528">
      <w:pPr>
        <w:numPr>
          <w:ilvl w:val="0"/>
          <w:numId w:val="145"/>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awarii i unieruchomienia pojazdu.</w:t>
      </w:r>
    </w:p>
    <w:p w:rsidR="00BF3528" w:rsidRPr="00BF3528" w:rsidRDefault="00BF3528" w:rsidP="00BF3528">
      <w:pPr>
        <w:spacing w:after="0" w:line="276" w:lineRule="auto"/>
        <w:ind w:left="114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terytorialny: Europa</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Zakres ubezpieczenia obejmuje m.in.:</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naprawy pojazdu na miejscu zdarzenia i koszty z tym związane,</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holowania i koszty z tym związane - w przypadku, kiedy naprawa na miejscu zdarzenia nie jest możliwa, ubezpieczyciel pokrywa koszty transportu (holowania) pojazdu do miejsca siedziby ubezpieczonego lub serwisu naprawczego wskazanego przez ubezpieczonego</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holowanie przysługuje w każdym przypadku, niezależnie od odległości pomiędzy siedzibą właściciela pojazdu a miejscem zdarzenia (awaria może nastąpić pod domem)</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organizacja parkingu i koszty z tym związane - w razie , gdy pojazd ma być odholowany do serwisu naprawczego, a transport odbywać się będzie poza godzinami pracy serwisu lub w dzień wolny od pracy, ubezpieczyciel pokrywa koszty parkingu strzeżonego na czas oczekiwania na otwarcie serwisu (do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koszt zakwaterowania pasażerów pojazdu na czas dokonania naprawy pojazdu (co najmniej 3 dni),</w:t>
      </w:r>
    </w:p>
    <w:p w:rsidR="00BF3528" w:rsidRPr="00BF3528" w:rsidRDefault="00BF3528" w:rsidP="00BF3528">
      <w:pPr>
        <w:numPr>
          <w:ilvl w:val="1"/>
          <w:numId w:val="146"/>
        </w:numPr>
        <w:spacing w:after="0" w:line="276" w:lineRule="auto"/>
        <w:ind w:left="851"/>
        <w:contextualSpacing/>
        <w:jc w:val="both"/>
        <w:rPr>
          <w:rFonts w:ascii="Verdana" w:eastAsia="Calibri" w:hAnsi="Verdana" w:cs="Times New Roman"/>
          <w:sz w:val="18"/>
          <w:szCs w:val="18"/>
        </w:rPr>
      </w:pPr>
      <w:r w:rsidRPr="00BF3528">
        <w:rPr>
          <w:rFonts w:ascii="Verdana" w:eastAsia="Calibri" w:hAnsi="Verdana" w:cs="Times New Roman"/>
          <w:sz w:val="18"/>
          <w:szCs w:val="18"/>
        </w:rPr>
        <w:t>organizację i koszt wynajmu pojazdu zastępczego na czas naprawy (do 3 dni).</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Pr="00BF3528" w:rsidRDefault="00BF3528" w:rsidP="00AA0108">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Ubezpieczeniem Assistance nie są objęte:</w:t>
      </w:r>
    </w:p>
    <w:p w:rsidR="00BF3528" w:rsidRPr="00BF3528" w:rsidRDefault="00BF3528" w:rsidP="00BF3528">
      <w:pPr>
        <w:numPr>
          <w:ilvl w:val="0"/>
          <w:numId w:val="147"/>
        </w:num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których wiek przekracza 15 lat</w:t>
      </w:r>
    </w:p>
    <w:p w:rsidR="00BF3528" w:rsidRPr="00BF3528" w:rsidRDefault="00BF3528" w:rsidP="00BF3528">
      <w:pPr>
        <w:spacing w:after="0" w:line="276" w:lineRule="auto"/>
        <w:ind w:left="426"/>
        <w:contextualSpacing/>
        <w:jc w:val="both"/>
        <w:rPr>
          <w:rFonts w:ascii="Verdana" w:eastAsia="Calibri" w:hAnsi="Verdana" w:cs="Times New Roman"/>
          <w:sz w:val="18"/>
          <w:szCs w:val="18"/>
        </w:rPr>
      </w:pPr>
    </w:p>
    <w:p w:rsidR="00BF3528" w:rsidRDefault="00BF3528" w:rsidP="00107ACA">
      <w:pPr>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Wykaz pojazdów podlegających ubezpieczeniu w wariancie podstawowym i rozszerzonym zgodnie z załącznikiem nr 12 do SIWZ – „Wykaz pojazdów”</w:t>
      </w:r>
      <w:r w:rsidR="00AA0108">
        <w:rPr>
          <w:rFonts w:ascii="Verdana" w:eastAsia="Calibri" w:hAnsi="Verdana" w:cs="Times New Roman"/>
          <w:sz w:val="18"/>
          <w:szCs w:val="18"/>
        </w:rPr>
        <w:t>.</w:t>
      </w:r>
    </w:p>
    <w:p w:rsidR="00107ACA" w:rsidRDefault="00107ACA"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Default="00BA7411" w:rsidP="00107ACA">
      <w:pPr>
        <w:spacing w:after="0" w:line="276" w:lineRule="auto"/>
        <w:ind w:left="426"/>
        <w:contextualSpacing/>
        <w:jc w:val="both"/>
        <w:rPr>
          <w:rFonts w:ascii="Verdana" w:eastAsia="Calibri" w:hAnsi="Verdana" w:cs="Times New Roman"/>
          <w:sz w:val="18"/>
          <w:szCs w:val="18"/>
        </w:rPr>
      </w:pPr>
    </w:p>
    <w:p w:rsidR="00BA7411" w:rsidRPr="00107ACA" w:rsidRDefault="00BA7411" w:rsidP="00107ACA">
      <w:pPr>
        <w:spacing w:after="0" w:line="276" w:lineRule="auto"/>
        <w:ind w:left="426"/>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bCs/>
          <w:sz w:val="18"/>
          <w:szCs w:val="18"/>
        </w:rPr>
      </w:pPr>
      <w:r w:rsidRPr="00BF3528">
        <w:rPr>
          <w:rFonts w:ascii="Verdana" w:eastAsia="Calibri" w:hAnsi="Verdana" w:cs="Times New Roman"/>
          <w:b/>
          <w:bCs/>
          <w:sz w:val="18"/>
          <w:szCs w:val="18"/>
        </w:rPr>
        <w:lastRenderedPageBreak/>
        <w:t>Przedmiot ubezpieczenia</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podlegające ubezpieczeniu zostały podane w Załączniku 12 do SIWZ – „Wykaz pojazdów”</w:t>
      </w:r>
    </w:p>
    <w:p w:rsidR="00BF3528" w:rsidRP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r w:rsidRPr="00BF3528">
        <w:rPr>
          <w:rFonts w:ascii="Verdana" w:eastAsia="Calibri" w:hAnsi="Verdana" w:cs="Times New Roman"/>
          <w:sz w:val="18"/>
          <w:szCs w:val="18"/>
        </w:rPr>
        <w:t>Pojazdy, które zostaną nabyte w okresie trwania umowy, będą automatycznie włączane do ubezpieczenia na warunkach określonych w umowie na podstawie pisemnego wniosku Zamawiającego.</w:t>
      </w:r>
    </w:p>
    <w:p w:rsidR="00BF3528" w:rsidRDefault="00BF3528" w:rsidP="00BF3528">
      <w:pPr>
        <w:shd w:val="clear" w:color="auto" w:fill="FFFFFF"/>
        <w:spacing w:after="0" w:line="276" w:lineRule="auto"/>
        <w:ind w:left="426"/>
        <w:contextualSpacing/>
        <w:jc w:val="both"/>
        <w:rPr>
          <w:rFonts w:ascii="Verdana" w:eastAsia="Calibri" w:hAnsi="Verdana" w:cs="Times New Roman"/>
          <w:sz w:val="18"/>
          <w:szCs w:val="18"/>
        </w:rPr>
      </w:pPr>
    </w:p>
    <w:p w:rsidR="00107ACA" w:rsidRPr="00BF3528" w:rsidRDefault="00107ACA" w:rsidP="00107ACA">
      <w:pPr>
        <w:spacing w:after="0" w:line="276" w:lineRule="auto"/>
        <w:ind w:left="426"/>
        <w:contextualSpacing/>
        <w:jc w:val="both"/>
        <w:rPr>
          <w:rFonts w:ascii="Verdana" w:eastAsia="Calibri" w:hAnsi="Verdana" w:cs="Times New Roman"/>
          <w:color w:val="FF0000"/>
          <w:sz w:val="18"/>
          <w:szCs w:val="18"/>
        </w:rPr>
      </w:pPr>
      <w:r w:rsidRPr="00BF3528">
        <w:rPr>
          <w:rFonts w:ascii="Verdana" w:eastAsia="Calibri" w:hAnsi="Verdana" w:cs="Times New Roman"/>
          <w:bCs/>
          <w:sz w:val="18"/>
          <w:szCs w:val="18"/>
        </w:rPr>
        <w:t>Ubezpieczeniu Assistance będą podlegały wyłącznie pojazdy osobowe, osobowo-ciężarowe oraz ciężarowe, których dopuszczalna masa całkowita nie przekracza 3,5 tony</w:t>
      </w:r>
      <w:r w:rsidRPr="00107ACA">
        <w:rPr>
          <w:rFonts w:ascii="Verdana" w:eastAsia="Calibri" w:hAnsi="Verdana" w:cs="Times New Roman"/>
          <w:bCs/>
          <w:sz w:val="18"/>
          <w:szCs w:val="18"/>
        </w:rPr>
        <w:t>, a także samochody specjalne sanitarne.</w:t>
      </w:r>
    </w:p>
    <w:p w:rsidR="00107ACA" w:rsidRPr="00BF3528" w:rsidRDefault="00107ACA" w:rsidP="00107ACA">
      <w:pPr>
        <w:shd w:val="clear" w:color="auto" w:fill="FFFFFF"/>
        <w:spacing w:after="0" w:line="276" w:lineRule="auto"/>
        <w:contextualSpacing/>
        <w:jc w:val="both"/>
        <w:rPr>
          <w:rFonts w:ascii="Verdana" w:eastAsia="Calibri" w:hAnsi="Verdana" w:cs="Times New Roman"/>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Obligatoryjne klauzule dodatkowe</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stempla bankowego/pocztowego</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płatności ratalnej w przypadku szkody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sz w:val="18"/>
          <w:szCs w:val="18"/>
        </w:rPr>
      </w:pPr>
      <w:r w:rsidRPr="00BF3528">
        <w:rPr>
          <w:rFonts w:ascii="Verdana" w:eastAsia="Calibri" w:hAnsi="Verdana" w:cs="Times New Roman"/>
          <w:bCs/>
          <w:sz w:val="18"/>
          <w:szCs w:val="18"/>
        </w:rPr>
        <w:t xml:space="preserve">Klauzula rozliczenia składki </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sz w:val="18"/>
          <w:szCs w:val="18"/>
        </w:rPr>
        <w:t>Klauzula aktualności ochrony</w:t>
      </w:r>
      <w:r w:rsidRPr="00BF3528">
        <w:rPr>
          <w:rFonts w:ascii="Verdana" w:eastAsia="Calibri" w:hAnsi="Verdana" w:cs="Arial"/>
          <w:bCs/>
          <w:sz w:val="18"/>
          <w:szCs w:val="18"/>
        </w:rPr>
        <w:t xml:space="preserve"> ubezpieczeniowej</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kosztów manipulacyjnych</w:t>
      </w:r>
    </w:p>
    <w:p w:rsidR="00BF3528" w:rsidRPr="00BF3528" w:rsidRDefault="00BF3528" w:rsidP="00BF3528">
      <w:pPr>
        <w:numPr>
          <w:ilvl w:val="0"/>
          <w:numId w:val="144"/>
        </w:numPr>
        <w:spacing w:after="0" w:line="276" w:lineRule="auto"/>
        <w:ind w:left="993"/>
        <w:contextualSpacing/>
        <w:jc w:val="both"/>
        <w:rPr>
          <w:rFonts w:ascii="Verdana" w:eastAsia="Calibri" w:hAnsi="Verdana" w:cs="Arial"/>
          <w:bCs/>
          <w:sz w:val="18"/>
          <w:szCs w:val="18"/>
        </w:rPr>
      </w:pPr>
      <w:r w:rsidRPr="00BF3528">
        <w:rPr>
          <w:rFonts w:ascii="Verdana" w:eastAsia="Calibri" w:hAnsi="Verdana" w:cs="Arial"/>
          <w:bCs/>
          <w:sz w:val="18"/>
          <w:szCs w:val="18"/>
        </w:rPr>
        <w:t>Klauzula automatycznej ochrony w zakresie OC, AC i NNW, ASS</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numPr>
          <w:ilvl w:val="0"/>
          <w:numId w:val="71"/>
        </w:numPr>
        <w:shd w:val="clear" w:color="auto" w:fill="FFFFFF"/>
        <w:spacing w:after="0" w:line="276" w:lineRule="auto"/>
        <w:ind w:left="426"/>
        <w:contextualSpacing/>
        <w:jc w:val="both"/>
        <w:rPr>
          <w:rFonts w:ascii="Verdana" w:eastAsia="Calibri" w:hAnsi="Verdana" w:cs="Times New Roman"/>
          <w:b/>
          <w:sz w:val="18"/>
          <w:szCs w:val="18"/>
        </w:rPr>
      </w:pPr>
      <w:r w:rsidRPr="00BF3528">
        <w:rPr>
          <w:rFonts w:ascii="Verdana" w:eastAsia="Calibri" w:hAnsi="Verdana" w:cs="Times New Roman"/>
          <w:b/>
          <w:sz w:val="18"/>
          <w:szCs w:val="18"/>
        </w:rPr>
        <w:t>Fakultatywne klauzule dodatkowe</w:t>
      </w:r>
    </w:p>
    <w:p w:rsidR="00BF3528" w:rsidRPr="00BF3528" w:rsidRDefault="00BF3528" w:rsidP="00BF3528">
      <w:pPr>
        <w:numPr>
          <w:ilvl w:val="0"/>
          <w:numId w:val="155"/>
        </w:numPr>
        <w:spacing w:after="0" w:line="276" w:lineRule="auto"/>
        <w:ind w:left="993"/>
        <w:contextualSpacing/>
        <w:jc w:val="both"/>
        <w:rPr>
          <w:rFonts w:ascii="Verdana" w:eastAsia="Calibri" w:hAnsi="Verdana" w:cs="Times New Roman"/>
          <w:sz w:val="18"/>
          <w:szCs w:val="18"/>
          <w:lang w:eastAsia="ar-SA"/>
        </w:rPr>
      </w:pPr>
      <w:r w:rsidRPr="00BF3528">
        <w:rPr>
          <w:rFonts w:ascii="Verdana" w:eastAsia="Calibri" w:hAnsi="Verdana" w:cs="Times New Roman"/>
          <w:sz w:val="18"/>
          <w:szCs w:val="18"/>
        </w:rPr>
        <w:t>Klauzula funduszu prewencyjnego</w:t>
      </w:r>
    </w:p>
    <w:p w:rsidR="00BF3528" w:rsidRPr="00BF3528" w:rsidRDefault="00BF3528" w:rsidP="00BF3528">
      <w:pPr>
        <w:spacing w:after="0" w:line="276" w:lineRule="auto"/>
        <w:ind w:left="993"/>
        <w:contextualSpacing/>
        <w:jc w:val="both"/>
        <w:rPr>
          <w:rFonts w:ascii="Verdana" w:eastAsia="Calibri" w:hAnsi="Verdana" w:cs="Arial"/>
          <w:bCs/>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F3528" w:rsidRPr="00BF3528" w:rsidTr="00AA0108">
        <w:trPr>
          <w:trHeight w:val="653"/>
        </w:trPr>
        <w:tc>
          <w:tcPr>
            <w:tcW w:w="5000" w:type="pct"/>
            <w:vAlign w:val="center"/>
          </w:tcPr>
          <w:p w:rsidR="00BF3528" w:rsidRPr="00BF3528" w:rsidRDefault="00BF3528" w:rsidP="00BF3528">
            <w:pPr>
              <w:spacing w:after="0" w:line="240" w:lineRule="auto"/>
              <w:ind w:left="720" w:hanging="360"/>
              <w:outlineLvl w:val="1"/>
              <w:rPr>
                <w:rFonts w:ascii="Verdana" w:eastAsia="Calibri" w:hAnsi="Verdana" w:cs="Times New Roman"/>
                <w:b/>
                <w:sz w:val="20"/>
              </w:rPr>
            </w:pPr>
            <w:bookmarkStart w:id="21" w:name="_Toc401324785"/>
            <w:bookmarkStart w:id="22" w:name="_Toc55770615"/>
            <w:r w:rsidRPr="00BF3528">
              <w:rPr>
                <w:rFonts w:ascii="Verdana" w:eastAsia="Calibri" w:hAnsi="Verdana" w:cs="Times New Roman"/>
                <w:b/>
                <w:sz w:val="20"/>
              </w:rPr>
              <w:t>Treść klauzul obligatoryjnych</w:t>
            </w:r>
            <w:bookmarkEnd w:id="21"/>
            <w:r w:rsidRPr="00BF3528">
              <w:rPr>
                <w:rFonts w:ascii="Verdana" w:eastAsia="Calibri" w:hAnsi="Verdana" w:cs="Times New Roman"/>
                <w:b/>
                <w:sz w:val="20"/>
              </w:rPr>
              <w:t xml:space="preserve"> dla zadań CZĘŚCI III zamówienia</w:t>
            </w:r>
            <w:bookmarkEnd w:id="22"/>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Poszczególne klauzule obligatoryjne dotyczą wszystkich rodzajów ubezpieczeń, do których zostały przypisane.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22"/>
      </w:tblGrid>
      <w:tr w:rsidR="00BF3528" w:rsidRPr="00BF3528" w:rsidTr="00AA0108">
        <w:trPr>
          <w:cantSplit/>
          <w:trHeight w:hRule="exact" w:val="460"/>
          <w:tblHeader/>
        </w:trPr>
        <w:tc>
          <w:tcPr>
            <w:tcW w:w="298"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p.</w:t>
            </w:r>
          </w:p>
        </w:tc>
        <w:tc>
          <w:tcPr>
            <w:tcW w:w="4702"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Cs/>
                <w:sz w:val="18"/>
                <w:szCs w:val="18"/>
              </w:rPr>
            </w:pPr>
            <w:r w:rsidRPr="00BF3528">
              <w:rPr>
                <w:rFonts w:ascii="Verdana" w:eastAsia="Calibri" w:hAnsi="Verdana" w:cs="Arial"/>
                <w:b/>
                <w:bCs/>
                <w:sz w:val="18"/>
                <w:szCs w:val="18"/>
              </w:rPr>
              <w:t>Klauzula stempla bankowego/pocztowego</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 za datę prawidłowego opłacenia składki ubezpieczeniowej uznaje się datę stempla bankowego lub pocztowego uwidocznioną na przelewie bankowym lub pocztowym, o ile w momencie jego składania na rachunku Ubezpieczającego, była dostępna niezbędna ilość środków płatniczych.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567"/>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płatności ratalnej w przypadku szkody </w:t>
            </w:r>
          </w:p>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w przypadku wypłaty odszkodowania, Ubezpieczyciel nie jest uprawniony do potrącenia z kwoty odszkodowania rat jeszcze nie wymagalnych.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 xml:space="preserve">Klauzula rozliczenia składki </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wszelkie rozliczenia płatności wynikające z niniejszej umowy, </w:t>
            </w:r>
            <w:r w:rsidRPr="00BF3528">
              <w:rPr>
                <w:rFonts w:ascii="Verdana" w:eastAsia="Calibri" w:hAnsi="Verdana" w:cs="Times New Roman"/>
                <w:sz w:val="18"/>
                <w:szCs w:val="18"/>
              </w:rPr>
              <w:br/>
              <w:t>(w szczególności związane z dopłatą lub zwrotem składek) będą dokonywane proporcjonalnie za każdy dzień ochrony ubezpieczeniowej, tzn. z zastosowaniem zasady „pro rata temporis”.</w:t>
            </w:r>
          </w:p>
          <w:p w:rsidR="00BF3528" w:rsidRPr="00BF3528" w:rsidRDefault="00BF3528" w:rsidP="00BF3528">
            <w:pPr>
              <w:tabs>
                <w:tab w:val="left" w:pos="426"/>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Ponadto nie będzie miała zastosowania składka minimalna.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Arial"/>
                <w:b/>
                <w:bCs/>
                <w:sz w:val="18"/>
                <w:szCs w:val="18"/>
              </w:rPr>
              <w:t>Klauzula niezmienności wartości pojazdów Gwarantowana Suma Ubezpieczenia)</w:t>
            </w:r>
          </w:p>
          <w:p w:rsidR="00BF3528" w:rsidRPr="00BF3528" w:rsidRDefault="00BF3528" w:rsidP="00BF3528">
            <w:pPr>
              <w:spacing w:after="0" w:line="276" w:lineRule="auto"/>
              <w:contextualSpacing/>
              <w:rPr>
                <w:rFonts w:ascii="Verdana" w:eastAsia="Calibri" w:hAnsi="Verdana" w:cs="Arial"/>
                <w:b/>
                <w:bCs/>
                <w:sz w:val="18"/>
                <w:szCs w:val="18"/>
              </w:rPr>
            </w:pPr>
            <w:r w:rsidRPr="00BF3528">
              <w:rPr>
                <w:rFonts w:ascii="Verdana" w:eastAsia="Calibri" w:hAnsi="Verdana" w:cs="Times New Roman"/>
                <w:sz w:val="18"/>
                <w:szCs w:val="18"/>
              </w:rPr>
              <w:t>Niniejszym uzgadnia się, że:</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 xml:space="preserve">Wartość nowo zakupionych pojazdów jest ustalana w oparciu o wartość fakturową brutto i obowiązuje przez cały okres trwania umowy ubezpieczenia. </w:t>
            </w:r>
          </w:p>
          <w:p w:rsidR="00BF3528" w:rsidRPr="00BF3528" w:rsidRDefault="00BF3528" w:rsidP="00BF3528">
            <w:pPr>
              <w:numPr>
                <w:ilvl w:val="0"/>
                <w:numId w:val="52"/>
              </w:numPr>
              <w:spacing w:after="0" w:line="276" w:lineRule="auto"/>
              <w:ind w:left="439"/>
              <w:contextualSpacing/>
              <w:jc w:val="both"/>
              <w:rPr>
                <w:rFonts w:ascii="Verdana" w:eastAsia="Calibri" w:hAnsi="Verdana" w:cs="Arial"/>
                <w:bCs/>
                <w:sz w:val="18"/>
                <w:szCs w:val="18"/>
              </w:rPr>
            </w:pPr>
            <w:r w:rsidRPr="00BF3528">
              <w:rPr>
                <w:rFonts w:ascii="Verdana" w:eastAsia="Calibri" w:hAnsi="Verdana" w:cs="Arial"/>
                <w:sz w:val="18"/>
                <w:szCs w:val="18"/>
              </w:rPr>
              <w:t>Wartość rynkowa pojazdu ustalona przy zawieraniu umowy ubezpieczenia pozostaje stała przez cały okres obowiązywania umowy ubezpieczenia dla pojazdów o okresie eksploatacji</w:t>
            </w:r>
            <w:r w:rsidRPr="00BF3528">
              <w:rPr>
                <w:rFonts w:ascii="Verdana" w:eastAsia="Calibri" w:hAnsi="Verdana" w:cs="Arial"/>
                <w:b/>
                <w:bCs/>
                <w:sz w:val="18"/>
                <w:szCs w:val="18"/>
              </w:rPr>
              <w:t xml:space="preserve"> </w:t>
            </w:r>
            <w:r w:rsidRPr="00BF3528">
              <w:rPr>
                <w:rFonts w:ascii="Verdana" w:eastAsia="Calibri" w:hAnsi="Verdana" w:cs="Arial"/>
                <w:bCs/>
                <w:sz w:val="18"/>
                <w:szCs w:val="18"/>
              </w:rPr>
              <w:t>do lat 3</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Arial"/>
                <w:b/>
                <w:sz w:val="18"/>
                <w:szCs w:val="18"/>
              </w:rPr>
              <w:t>Klauzula Leeway</w:t>
            </w:r>
            <w:r w:rsidRPr="00BF3528">
              <w:rPr>
                <w:rFonts w:ascii="Verdana" w:eastAsia="Calibri" w:hAnsi="Verdana" w:cs="Arial"/>
                <w:bCs/>
                <w:sz w:val="18"/>
                <w:szCs w:val="18"/>
              </w:rPr>
              <w:t xml:space="preserve"> </w:t>
            </w:r>
            <w:r w:rsidRPr="00BF3528">
              <w:rPr>
                <w:rFonts w:ascii="Verdana" w:eastAsia="Calibri" w:hAnsi="Verdana" w:cs="Arial"/>
                <w:b/>
                <w:sz w:val="18"/>
                <w:szCs w:val="18"/>
              </w:rPr>
              <w:t xml:space="preserve">130%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Niniejszym uzgadnia się, że s</w:t>
            </w:r>
            <w:r w:rsidRPr="00BF3528">
              <w:rPr>
                <w:rFonts w:ascii="Verdana" w:eastAsia="Calibri" w:hAnsi="Verdana" w:cs="Arial"/>
                <w:sz w:val="18"/>
                <w:szCs w:val="18"/>
              </w:rPr>
              <w:t xml:space="preserve">trony postanawiają, że w przypadku szkody zasada proporcji będzie stosowana tylko w przypadku mienia, którego wartość rynkowa lub fakturowa w momencie powstania szkody będzie wyższa niż </w:t>
            </w:r>
            <w:r w:rsidRPr="00BF3528">
              <w:rPr>
                <w:rFonts w:ascii="Verdana" w:eastAsia="Calibri" w:hAnsi="Verdana" w:cs="Arial"/>
                <w:b/>
                <w:bCs/>
                <w:sz w:val="18"/>
                <w:szCs w:val="18"/>
              </w:rPr>
              <w:t>130%</w:t>
            </w:r>
            <w:r w:rsidRPr="00BF3528">
              <w:rPr>
                <w:rFonts w:ascii="Verdana" w:eastAsia="Calibri" w:hAnsi="Verdana" w:cs="Arial"/>
                <w:sz w:val="18"/>
                <w:szCs w:val="18"/>
              </w:rPr>
              <w:t xml:space="preserve"> sumy ubezpieczenia.</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bCs/>
                <w:sz w:val="18"/>
                <w:szCs w:val="18"/>
              </w:rPr>
              <w:t>Klauzula przepisów o ruchu drogowym</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odstępuje się od redukcji odszkodowania w związku z naruszeniem przepisów ustawy o ruchu drogowym np. za przekroczenie obowiązującej prędkości, nie przestrzeganie znaku STOP, wyprzedzanie w miejscu niedozwolonym, rozmowę przez telefon komórkowy bez podłączonego zestawu głośnomówiącego itd.</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badań technicznych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Ubezpieczyciel odpowiada za szkody powstałe w pojazdach nieposiadających ważnego badania technicznego pojazdu, o ile stan techniczny pojazdu nie miał żadnego wpływu na powstanie i rozmiar szkody.</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Arial"/>
                <w:b/>
                <w:sz w:val="18"/>
                <w:szCs w:val="18"/>
              </w:rPr>
              <w:t>Klauzula aktualności ochrony</w:t>
            </w:r>
            <w:r w:rsidRPr="00BF3528">
              <w:rPr>
                <w:rFonts w:ascii="Verdana" w:eastAsia="Calibri" w:hAnsi="Verdana" w:cs="Arial"/>
                <w:b/>
                <w:bCs/>
                <w:sz w:val="18"/>
                <w:szCs w:val="18"/>
              </w:rPr>
              <w:t xml:space="preserve"> ubezpieczeniowej</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b</w:t>
            </w:r>
            <w:r w:rsidRPr="00BF3528">
              <w:rPr>
                <w:rFonts w:ascii="Verdana" w:eastAsia="Calibri" w:hAnsi="Verdana" w:cs="Arial"/>
                <w:sz w:val="18"/>
                <w:szCs w:val="18"/>
              </w:rPr>
              <w:t xml:space="preserve">rak opłacenia </w:t>
            </w:r>
            <w:r w:rsidRPr="00BF3528">
              <w:rPr>
                <w:rFonts w:ascii="Verdana" w:eastAsia="Calibri" w:hAnsi="Verdana" w:cs="Arial"/>
                <w:bCs/>
                <w:sz w:val="18"/>
                <w:szCs w:val="18"/>
              </w:rPr>
              <w:t xml:space="preserve">składki lub raty składki w terminie nie powoduje utraty aktualności ochrony ubezpieczeniowej. </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b/>
                <w:bCs/>
                <w:sz w:val="18"/>
                <w:szCs w:val="18"/>
              </w:rPr>
              <w:t>Klauzula umów krótkookresowych</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Niniejszym uzgadnia się, że w przypadku zgłoszenia przez Ubezpieczającego konieczności zawarcia umowy krótkookresowej, zastosowanie będą miały wynegocjowane warunki umowy generalnej, a Ubezpieczyciel nie będzie stosował składki minimalnej lub depozytowej. Dla nowej krótkookresowej umowy ubezpieczenia zastosowany będzie system naliczania składki za każdy dzień ochrony – „pro rata temporis”</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kosztów manipulacyjnych</w:t>
            </w:r>
          </w:p>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 przypadku rozwiązania umowy ubezpieczenia </w:t>
            </w:r>
            <w:r w:rsidRPr="00BF3528">
              <w:rPr>
                <w:rFonts w:ascii="Verdana" w:eastAsia="Calibri" w:hAnsi="Verdana" w:cs="Times New Roman"/>
                <w:sz w:val="18"/>
                <w:szCs w:val="18"/>
              </w:rPr>
              <w:t xml:space="preserve">Ubezpieczyciel </w:t>
            </w:r>
            <w:r w:rsidRPr="00BF3528">
              <w:rPr>
                <w:rFonts w:ascii="Verdana" w:eastAsia="Calibri" w:hAnsi="Verdana" w:cs="Arial"/>
                <w:sz w:val="18"/>
                <w:szCs w:val="18"/>
              </w:rPr>
              <w:t>nie będzie potrącać kosztów manipulacyjnych.</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A7411" w:rsidRDefault="00BF3528" w:rsidP="00BF3528">
            <w:pPr>
              <w:spacing w:after="0" w:line="276" w:lineRule="auto"/>
              <w:contextualSpacing/>
              <w:jc w:val="both"/>
              <w:rPr>
                <w:rFonts w:ascii="Verdana" w:eastAsia="Calibri" w:hAnsi="Verdana" w:cs="Arial"/>
                <w:b/>
                <w:bCs/>
                <w:sz w:val="18"/>
                <w:szCs w:val="18"/>
                <w:highlight w:val="cyan"/>
              </w:rPr>
            </w:pPr>
            <w:r w:rsidRPr="00BA7411">
              <w:rPr>
                <w:rFonts w:ascii="Verdana" w:eastAsia="Calibri" w:hAnsi="Verdana" w:cs="Arial"/>
                <w:b/>
                <w:bCs/>
                <w:sz w:val="18"/>
                <w:szCs w:val="18"/>
                <w:highlight w:val="cyan"/>
              </w:rPr>
              <w:t>Klauzula automatycznej ochrony w zakresie OC, AC i NNW, ASS</w:t>
            </w:r>
          </w:p>
          <w:p w:rsidR="00BF3528" w:rsidRPr="00BF3528" w:rsidRDefault="00BA7411"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Times New Roman"/>
                <w:sz w:val="18"/>
                <w:szCs w:val="18"/>
                <w:highlight w:val="cyan"/>
              </w:rPr>
              <w:t>Niniejszym uzgadnia się, że pojazdy nowo - nabywane w trakcie trwania umowy generalnej, będą objęte ochroną ubezpieczenia od dnia rejestracji pojazdu pod warunkiem pisemnego zgłoszenia faksem lub pocztą elektroniczną (e-mail) przedmiotowego pojazdu w dniu rejestracji pojazdu. Formalny wniosek z szczegółowymi danymi pojazdu powinien być przesłany w ciągu 3 dni roboczych od daty rejestracji pojazdu.</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bCs/>
                <w:sz w:val="18"/>
                <w:szCs w:val="18"/>
              </w:rPr>
              <w:t>Klauzula akceptacji</w:t>
            </w:r>
            <w:r w:rsidRPr="00BF3528">
              <w:rPr>
                <w:rFonts w:ascii="Verdana" w:eastAsia="Calibri" w:hAnsi="Verdana" w:cs="Arial"/>
                <w:b/>
                <w:sz w:val="18"/>
                <w:szCs w:val="18"/>
              </w:rPr>
              <w:t xml:space="preserve"> zabezpieczeń</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bCs/>
                <w:sz w:val="18"/>
                <w:szCs w:val="18"/>
              </w:rPr>
              <w:t>akceptuje aktualnie istniejący stan zabezpieczeń</w:t>
            </w:r>
            <w:r w:rsidRPr="00BF3528">
              <w:rPr>
                <w:rFonts w:ascii="Verdana" w:eastAsia="Calibri" w:hAnsi="Verdana" w:cs="Arial"/>
                <w:sz w:val="18"/>
                <w:szCs w:val="18"/>
              </w:rPr>
              <w:t xml:space="preserve"> przeciw kradzieżowych dla pojazdów wyszczególnionych w Załącznik nr 12 do SIWZ – „Wykaz pojazdów”</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Arial"/>
                <w:b/>
                <w:sz w:val="18"/>
                <w:szCs w:val="18"/>
              </w:rPr>
              <w:t>Klauzula samolikwidacji</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dla szkód </w:t>
            </w:r>
            <w:r w:rsidRPr="00BF3528">
              <w:rPr>
                <w:rFonts w:ascii="Verdana" w:eastAsia="Calibri" w:hAnsi="Verdana" w:cs="Arial"/>
                <w:bCs/>
                <w:sz w:val="18"/>
                <w:szCs w:val="18"/>
              </w:rPr>
              <w:t>typu szyba, lusterko, zamki i element oświetlenia</w:t>
            </w:r>
            <w:r w:rsidRPr="00BF3528">
              <w:rPr>
                <w:rFonts w:ascii="Verdana" w:eastAsia="Calibri" w:hAnsi="Verdana" w:cs="Times New Roman"/>
                <w:sz w:val="18"/>
                <w:szCs w:val="18"/>
              </w:rPr>
              <w:t xml:space="preserve">, których wartość nie przekracza kwoty 5.000 PLN brutto dla pozostałych szkód </w:t>
            </w:r>
            <w:r w:rsidRPr="00BF3528">
              <w:rPr>
                <w:rFonts w:ascii="Verdana" w:eastAsia="Calibri" w:hAnsi="Verdana" w:cs="Arial"/>
                <w:bCs/>
                <w:sz w:val="18"/>
                <w:szCs w:val="18"/>
              </w:rPr>
              <w:t xml:space="preserve">do  kwoty 2.500 PLN brutto </w:t>
            </w:r>
            <w:r w:rsidRPr="00BF3528">
              <w:rPr>
                <w:rFonts w:ascii="Verdana" w:eastAsia="Calibri" w:hAnsi="Verdana" w:cs="Times New Roman"/>
                <w:sz w:val="18"/>
                <w:szCs w:val="18"/>
              </w:rPr>
              <w:t xml:space="preserve">przyjmuje się uproszczoną formę likwidacji szkód, na podstawie oświadczeń złożonych przez Ubezpieczającego wraz z załączoną dokumentacją z oględzin pojazdu oraz dokumentacją zdjęciową w formie elektronicznej </w:t>
            </w:r>
            <w:r w:rsidRPr="00BF3528">
              <w:rPr>
                <w:rFonts w:ascii="Verdana" w:eastAsia="Calibri" w:hAnsi="Verdana" w:cs="Arial"/>
                <w:bCs/>
                <w:sz w:val="18"/>
                <w:szCs w:val="18"/>
              </w:rPr>
              <w:t>bez dokonywania wcześniejszych oględzin pod warunkiem sporządzenia uzgodnionej z Ubezpieczycielem dokumentacji.</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center"/>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sz w:val="18"/>
                <w:szCs w:val="18"/>
              </w:rPr>
            </w:pPr>
            <w:r w:rsidRPr="00BF3528">
              <w:rPr>
                <w:rFonts w:ascii="Verdana" w:eastAsia="Calibri" w:hAnsi="Verdana" w:cs="Arial"/>
                <w:b/>
                <w:bCs/>
                <w:sz w:val="18"/>
                <w:szCs w:val="18"/>
              </w:rPr>
              <w:t>Klauzula terminu dokonania oględzin po szkodzie</w:t>
            </w:r>
            <w:r w:rsidRPr="00BF3528">
              <w:rPr>
                <w:rFonts w:ascii="Verdana" w:eastAsia="Calibri" w:hAnsi="Verdana" w:cs="Arial"/>
                <w:sz w:val="18"/>
                <w:szCs w:val="18"/>
              </w:rPr>
              <w:t xml:space="preserve"> </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Arial"/>
                <w:sz w:val="18"/>
                <w:szCs w:val="18"/>
              </w:rPr>
              <w:t xml:space="preserve">strony ustalają, że Ubezpieczający lub Ubezpieczony zobowiązuje się pozostawić bez dokonywania zmian miejsca szkody do czasu dokonania oględzin przez przedstawiciela ZU, chyba, że zmiana stanu faktycznego spowodowanego wypadkiem ubezpieczeniowym była niezbędna w celu zabezpieczenia mienia pozostałego po szkodzie lub zmniejszenia rozmiarów szkody. ZU nie może powoływać się na ten zakaz, jeśli oględziny nie zostały dokonane w terminie </w:t>
            </w:r>
            <w:r w:rsidRPr="00BF3528">
              <w:rPr>
                <w:rFonts w:ascii="Verdana" w:eastAsia="Calibri" w:hAnsi="Verdana" w:cs="Arial"/>
                <w:b/>
                <w:bCs/>
                <w:sz w:val="18"/>
                <w:szCs w:val="18"/>
              </w:rPr>
              <w:t>do 3 dni</w:t>
            </w:r>
            <w:r w:rsidRPr="00BF3528">
              <w:rPr>
                <w:rFonts w:ascii="Verdana" w:eastAsia="Calibri" w:hAnsi="Verdana" w:cs="Arial"/>
                <w:b/>
                <w:sz w:val="18"/>
                <w:szCs w:val="18"/>
              </w:rPr>
              <w:t xml:space="preserve"> roboczych </w:t>
            </w:r>
            <w:r w:rsidRPr="00BF3528">
              <w:rPr>
                <w:rFonts w:ascii="Verdana" w:eastAsia="Calibri" w:hAnsi="Verdana" w:cs="Arial"/>
                <w:sz w:val="18"/>
                <w:szCs w:val="18"/>
              </w:rPr>
              <w:t>od daty zawiadomienia o szkodzie.</w:t>
            </w:r>
          </w:p>
        </w:tc>
      </w:tr>
      <w:tr w:rsidR="00BF3528" w:rsidRPr="00BF3528" w:rsidTr="00AA0108">
        <w:trPr>
          <w:cantSplit/>
        </w:trPr>
        <w:tc>
          <w:tcPr>
            <w:tcW w:w="298" w:type="pct"/>
            <w:tcBorders>
              <w:bottom w:val="single" w:sz="4" w:space="0" w:color="auto"/>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both"/>
              <w:rPr>
                <w:rFonts w:ascii="Verdana" w:eastAsia="Calibri" w:hAnsi="Verdana" w:cs="Arial"/>
                <w:color w:val="404545"/>
                <w:sz w:val="18"/>
                <w:szCs w:val="18"/>
              </w:rPr>
            </w:pPr>
            <w:r w:rsidRPr="00BF3528">
              <w:rPr>
                <w:rFonts w:ascii="Verdana" w:eastAsia="Calibri" w:hAnsi="Verdana" w:cs="Arial"/>
                <w:b/>
                <w:bCs/>
                <w:sz w:val="18"/>
                <w:szCs w:val="18"/>
              </w:rPr>
              <w:t xml:space="preserve">Klauzula serwisowa lub </w:t>
            </w:r>
            <w:r w:rsidRPr="00BF3528">
              <w:rPr>
                <w:rFonts w:ascii="Verdana" w:eastAsia="Calibri" w:hAnsi="Verdana" w:cs="Arial"/>
                <w:b/>
                <w:bCs/>
                <w:color w:val="404545"/>
                <w:sz w:val="18"/>
                <w:szCs w:val="18"/>
              </w:rPr>
              <w:t>usługowa</w:t>
            </w:r>
            <w:r w:rsidRPr="00BF3528">
              <w:rPr>
                <w:rFonts w:ascii="Verdana" w:eastAsia="Calibri" w:hAnsi="Verdana" w:cs="Arial"/>
                <w:color w:val="404545"/>
                <w:sz w:val="18"/>
                <w:szCs w:val="18"/>
              </w:rPr>
              <w:t xml:space="preserve"> </w:t>
            </w:r>
          </w:p>
          <w:p w:rsidR="00BF3528" w:rsidRPr="00BF3528" w:rsidRDefault="00BF3528" w:rsidP="00BF3528">
            <w:pPr>
              <w:spacing w:after="0" w:line="276" w:lineRule="auto"/>
              <w:contextualSpacing/>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odpowiada za szkody powstałe w czasie, gdy pojazd znajdował się w zakładzie naprawczym, konserwacyjnym, myjni oraz podczas prób technicznych, jak również podczas jazdy przed lub po naprawie, dokonywanych przez pracowników takiego zakładu.</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wieku i uprawnień</w:t>
            </w:r>
          </w:p>
          <w:p w:rsidR="00BF3528" w:rsidRPr="00BF3528" w:rsidRDefault="00BF3528" w:rsidP="00BF3528">
            <w:pPr>
              <w:spacing w:after="0" w:line="276" w:lineRule="auto"/>
              <w:contextualSpacing/>
              <w:jc w:val="both"/>
              <w:rPr>
                <w:rFonts w:ascii="Verdana" w:eastAsia="Calibri" w:hAnsi="Verdana" w:cs="Arial"/>
                <w:b/>
                <w:sz w:val="18"/>
                <w:szCs w:val="18"/>
              </w:rPr>
            </w:pPr>
            <w:r w:rsidRPr="00BF3528">
              <w:rPr>
                <w:rFonts w:ascii="Verdana" w:eastAsia="Calibri" w:hAnsi="Verdana" w:cs="Times New Roman"/>
                <w:sz w:val="18"/>
                <w:szCs w:val="18"/>
              </w:rPr>
              <w:t xml:space="preserve">Niniejszym uzgadnia się, że Ubezpieczyciel </w:t>
            </w:r>
            <w:r w:rsidRPr="00BF3528">
              <w:rPr>
                <w:rFonts w:ascii="Verdana" w:eastAsia="Calibri" w:hAnsi="Verdana" w:cs="Arial"/>
                <w:sz w:val="18"/>
                <w:szCs w:val="18"/>
              </w:rPr>
              <w:t>odstąpi od redukcji odszkodowania</w:t>
            </w:r>
            <w:r w:rsidRPr="00BF3528">
              <w:rPr>
                <w:rFonts w:ascii="Verdana" w:eastAsia="Calibri" w:hAnsi="Verdana" w:cs="Times New Roman"/>
                <w:sz w:val="18"/>
                <w:szCs w:val="18"/>
              </w:rPr>
              <w:t xml:space="preserve"> ze względu na wiek kierującego lub posiadacza oraz okresu posiadania uprawnień.</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A7411" w:rsidRDefault="00BF3528" w:rsidP="00BF3528">
            <w:pPr>
              <w:spacing w:after="0" w:line="276" w:lineRule="auto"/>
              <w:contextualSpacing/>
              <w:jc w:val="both"/>
              <w:rPr>
                <w:rFonts w:ascii="Verdana" w:eastAsia="Calibri" w:hAnsi="Verdana" w:cs="Times New Roman"/>
                <w:sz w:val="18"/>
                <w:szCs w:val="18"/>
                <w:highlight w:val="cyan"/>
              </w:rPr>
            </w:pPr>
            <w:r w:rsidRPr="00BA7411">
              <w:rPr>
                <w:rFonts w:ascii="Verdana" w:eastAsia="Calibri" w:hAnsi="Verdana" w:cs="Times New Roman"/>
                <w:b/>
                <w:bCs/>
                <w:sz w:val="18"/>
                <w:szCs w:val="18"/>
                <w:highlight w:val="cyan"/>
              </w:rPr>
              <w:t xml:space="preserve">Klauzula szkód wzajemnych </w:t>
            </w:r>
          </w:p>
          <w:p w:rsidR="00BF3528" w:rsidRPr="00BF3528" w:rsidRDefault="00BF3528" w:rsidP="00BF3528">
            <w:pPr>
              <w:spacing w:after="0" w:line="276" w:lineRule="auto"/>
              <w:contextualSpacing/>
              <w:jc w:val="both"/>
              <w:rPr>
                <w:rFonts w:ascii="Verdana" w:eastAsia="Calibri" w:hAnsi="Verdana" w:cs="Arial"/>
                <w:bCs/>
                <w:sz w:val="18"/>
                <w:szCs w:val="18"/>
              </w:rPr>
            </w:pPr>
            <w:r w:rsidRPr="00BA7411">
              <w:rPr>
                <w:rFonts w:ascii="Verdana" w:eastAsia="Calibri" w:hAnsi="Verdana" w:cs="Arial"/>
                <w:bCs/>
                <w:sz w:val="18"/>
                <w:szCs w:val="18"/>
                <w:highlight w:val="cyan"/>
              </w:rPr>
              <w:t>Ubezpieczyciel odpowiada za szkody wyrządzone między pojazdami należącymi do Ubezpieczającego</w:t>
            </w:r>
            <w:r w:rsidR="00BA7411" w:rsidRPr="00BA7411">
              <w:rPr>
                <w:rFonts w:ascii="Verdana" w:eastAsia="Calibri" w:hAnsi="Verdana" w:cs="Arial"/>
                <w:bCs/>
                <w:sz w:val="18"/>
                <w:szCs w:val="18"/>
                <w:highlight w:val="cyan"/>
              </w:rPr>
              <w:t xml:space="preserve"> </w:t>
            </w:r>
            <w:r w:rsidR="00BA7411" w:rsidRPr="00BA7411">
              <w:rPr>
                <w:rFonts w:ascii="Verdana" w:eastAsia="Calibri" w:hAnsi="Verdana" w:cs="Arial"/>
                <w:b/>
                <w:bCs/>
                <w:sz w:val="18"/>
                <w:szCs w:val="18"/>
                <w:highlight w:val="cyan"/>
              </w:rPr>
              <w:t>za wyjątkiem szkód z OC</w:t>
            </w:r>
            <w:r w:rsidRPr="00BA7411">
              <w:rPr>
                <w:rFonts w:ascii="Verdana" w:eastAsia="Calibri" w:hAnsi="Verdana" w:cs="Arial"/>
                <w:b/>
                <w:bCs/>
                <w:sz w:val="18"/>
                <w:szCs w:val="18"/>
                <w:highlight w:val="cyan"/>
              </w:rPr>
              <w:t>.</w:t>
            </w:r>
          </w:p>
        </w:tc>
      </w:tr>
      <w:tr w:rsidR="00BF3528" w:rsidRPr="00BF3528" w:rsidTr="00AA0108">
        <w:trPr>
          <w:cantSplit/>
        </w:trPr>
        <w:tc>
          <w:tcPr>
            <w:tcW w:w="298" w:type="pct"/>
            <w:tcBorders>
              <w:right w:val="dotted" w:sz="6" w:space="0" w:color="C2B000"/>
            </w:tcBorders>
            <w:vAlign w:val="center"/>
          </w:tcPr>
          <w:p w:rsidR="00BF3528" w:rsidRPr="00BF3528" w:rsidRDefault="00BF3528" w:rsidP="00BF3528">
            <w:pPr>
              <w:numPr>
                <w:ilvl w:val="0"/>
                <w:numId w:val="22"/>
              </w:numPr>
              <w:spacing w:after="0" w:line="276" w:lineRule="auto"/>
              <w:ind w:left="426"/>
              <w:contextualSpacing/>
              <w:jc w:val="both"/>
              <w:rPr>
                <w:rFonts w:ascii="Verdana" w:eastAsia="Calibri" w:hAnsi="Verdana" w:cs="Times New Roman"/>
                <w:sz w:val="18"/>
                <w:szCs w:val="18"/>
              </w:rPr>
            </w:pPr>
          </w:p>
        </w:tc>
        <w:tc>
          <w:tcPr>
            <w:tcW w:w="4702" w:type="pct"/>
            <w:tcBorders>
              <w:lef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 xml:space="preserve">Klauzula uderzenia pokrywy komory silnika i/lub bagażnika </w:t>
            </w:r>
          </w:p>
          <w:p w:rsidR="00BF3528" w:rsidRPr="00BF3528" w:rsidRDefault="00BF3528" w:rsidP="00BF3528">
            <w:pPr>
              <w:spacing w:after="0" w:line="276" w:lineRule="auto"/>
              <w:contextualSpacing/>
              <w:jc w:val="both"/>
              <w:rPr>
                <w:rFonts w:ascii="Verdana" w:eastAsia="Calibri" w:hAnsi="Verdana" w:cs="Times New Roman"/>
                <w:b/>
                <w:bCs/>
                <w:sz w:val="18"/>
                <w:szCs w:val="18"/>
              </w:rPr>
            </w:pPr>
            <w:r w:rsidRPr="00BF3528">
              <w:rPr>
                <w:rFonts w:ascii="Verdana" w:eastAsia="Calibri" w:hAnsi="Verdana" w:cs="Times New Roman"/>
                <w:sz w:val="18"/>
                <w:szCs w:val="18"/>
              </w:rPr>
              <w:t>Niniejszym uzgadnia się, że ubezpieczeniem objęte są  szkody polegające na uszkodzeniu lub zniszczeniu części pojazdu (w tym szyby czołowej) na skutek niezależnego od przyczyny zewnętrznej uderzenia pokrywy komory silnika tego pojazdu i/lub bagażnika.</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5"/>
      </w:tblGrid>
      <w:tr w:rsidR="00BF3528" w:rsidRPr="00BF3528" w:rsidTr="00AA0108">
        <w:trPr>
          <w:trHeight w:val="964"/>
        </w:trPr>
        <w:tc>
          <w:tcPr>
            <w:tcW w:w="5000" w:type="pct"/>
            <w:vAlign w:val="center"/>
          </w:tcPr>
          <w:p w:rsidR="00BF3528" w:rsidRPr="00BF3528" w:rsidRDefault="00BF3528" w:rsidP="00BF3528">
            <w:pPr>
              <w:spacing w:after="0" w:line="240" w:lineRule="auto"/>
              <w:ind w:left="720"/>
              <w:outlineLvl w:val="1"/>
              <w:rPr>
                <w:rFonts w:ascii="Verdana" w:eastAsia="Calibri" w:hAnsi="Verdana" w:cs="Times New Roman"/>
                <w:b/>
                <w:sz w:val="20"/>
              </w:rPr>
            </w:pPr>
            <w:r w:rsidRPr="00BF3528">
              <w:rPr>
                <w:rFonts w:ascii="Tahoma" w:eastAsia="Calibri" w:hAnsi="Tahoma" w:cs="Times New Roman"/>
                <w:b/>
                <w:sz w:val="20"/>
                <w:szCs w:val="24"/>
                <w:lang w:eastAsia="ar-SA"/>
              </w:rPr>
              <w:br w:type="page"/>
            </w:r>
            <w:bookmarkStart w:id="23" w:name="_Toc401324786"/>
            <w:bookmarkStart w:id="24" w:name="_Toc34231846"/>
            <w:bookmarkStart w:id="25" w:name="_Toc42001464"/>
            <w:bookmarkStart w:id="26" w:name="_Toc55770616"/>
            <w:r w:rsidRPr="00BF3528">
              <w:rPr>
                <w:rFonts w:ascii="Verdana" w:eastAsia="Times New Roman" w:hAnsi="Verdana" w:cs="Times New Roman"/>
                <w:b/>
                <w:bCs/>
                <w:color w:val="C2B000"/>
                <w:sz w:val="20"/>
                <w:szCs w:val="26"/>
              </w:rPr>
              <w:t xml:space="preserve">Treść fakultatywnych klauzul i warunków dodatkowych </w:t>
            </w:r>
            <w:r w:rsidRPr="00BF3528">
              <w:rPr>
                <w:rFonts w:ascii="Verdana" w:eastAsia="Times New Roman" w:hAnsi="Verdana" w:cs="Times New Roman"/>
                <w:b/>
                <w:bCs/>
                <w:color w:val="C2B000"/>
                <w:sz w:val="20"/>
                <w:szCs w:val="26"/>
              </w:rPr>
              <w:br/>
              <w:t>oraz liczba punktów możliwych do uzyskania w przypadku ich akceptacji</w:t>
            </w:r>
            <w:bookmarkEnd w:id="23"/>
            <w:r w:rsidRPr="00BF3528">
              <w:rPr>
                <w:rFonts w:ascii="Verdana" w:eastAsia="Times New Roman" w:hAnsi="Verdana" w:cs="Times New Roman"/>
                <w:b/>
                <w:bCs/>
                <w:color w:val="C2B000"/>
                <w:sz w:val="20"/>
                <w:szCs w:val="26"/>
              </w:rPr>
              <w:t xml:space="preserve"> dla zadań CZĘŚCI III zamówienia</w:t>
            </w:r>
            <w:bookmarkEnd w:id="24"/>
            <w:bookmarkEnd w:id="25"/>
            <w:bookmarkEnd w:id="26"/>
          </w:p>
        </w:tc>
      </w:tr>
    </w:tbl>
    <w:p w:rsidR="00BF3528" w:rsidRPr="00BF3528" w:rsidRDefault="00BF3528" w:rsidP="00BF3528">
      <w:pPr>
        <w:spacing w:after="0" w:line="276" w:lineRule="auto"/>
        <w:contextualSpacing/>
        <w:jc w:val="both"/>
        <w:rPr>
          <w:rFonts w:ascii="Verdana" w:eastAsia="Calibri" w:hAnsi="Verdana" w:cs="Times New Roman"/>
          <w:sz w:val="18"/>
          <w:szCs w:val="18"/>
        </w:rPr>
      </w:pPr>
    </w:p>
    <w:p w:rsidR="00BF3528" w:rsidRPr="00BF3528" w:rsidRDefault="00BF3528" w:rsidP="00BF3528">
      <w:pPr>
        <w:spacing w:after="0" w:line="276" w:lineRule="auto"/>
        <w:contextualSpacing/>
        <w:jc w:val="both"/>
        <w:rPr>
          <w:rFonts w:ascii="Verdana" w:eastAsia="Calibri" w:hAnsi="Verdana" w:cs="Times New Roman"/>
          <w:color w:val="FF0000"/>
          <w:sz w:val="18"/>
          <w:szCs w:val="18"/>
        </w:rPr>
      </w:pPr>
      <w:r w:rsidRPr="00BF3528">
        <w:rPr>
          <w:rFonts w:ascii="Verdana" w:eastAsia="Calibri" w:hAnsi="Verdana" w:cs="Times New Roman"/>
          <w:sz w:val="18"/>
          <w:szCs w:val="18"/>
        </w:rPr>
        <w:t>Akceptacja danego dodatkowego warunku ubezpieczenia jest jednoznaczna z przyjęciem go do wszystkich rodzajów ubezpieczeń, do których został przypisany.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193"/>
        <w:gridCol w:w="1348"/>
      </w:tblGrid>
      <w:tr w:rsidR="00BF3528" w:rsidRPr="00BF3528" w:rsidTr="00AA0108">
        <w:trPr>
          <w:cantSplit/>
          <w:trHeight w:hRule="exact" w:val="668"/>
          <w:tblHeader/>
        </w:trPr>
        <w:tc>
          <w:tcPr>
            <w:tcW w:w="287" w:type="pct"/>
            <w:tcBorders>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Lp.</w:t>
            </w:r>
          </w:p>
        </w:tc>
        <w:tc>
          <w:tcPr>
            <w:tcW w:w="3969" w:type="pct"/>
            <w:tcBorders>
              <w:left w:val="dotted" w:sz="6" w:space="0" w:color="C2B000"/>
              <w:bottom w:val="single" w:sz="4" w:space="0" w:color="auto"/>
              <w:right w:val="dotted" w:sz="6" w:space="0" w:color="C2B000"/>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Nazwa i treść klauzuli</w:t>
            </w:r>
          </w:p>
        </w:tc>
        <w:tc>
          <w:tcPr>
            <w:tcW w:w="744" w:type="pct"/>
            <w:tcBorders>
              <w:left w:val="dotted" w:sz="6" w:space="0" w:color="C2B000"/>
              <w:bottom w:val="single" w:sz="4" w:space="0" w:color="auto"/>
            </w:tcBorders>
            <w:shd w:val="clear" w:color="auto" w:fill="C2B000"/>
            <w:vAlign w:val="center"/>
          </w:tcPr>
          <w:p w:rsidR="00BF3528" w:rsidRPr="00BF3528" w:rsidRDefault="00BF3528" w:rsidP="00BF3528">
            <w:pPr>
              <w:spacing w:after="0" w:line="240" w:lineRule="auto"/>
              <w:contextualSpacing/>
              <w:jc w:val="center"/>
              <w:rPr>
                <w:rFonts w:ascii="Verdana" w:eastAsia="Calibri" w:hAnsi="Verdana" w:cs="Times New Roman"/>
                <w:sz w:val="18"/>
                <w:szCs w:val="18"/>
              </w:rPr>
            </w:pPr>
            <w:r w:rsidRPr="00BF3528">
              <w:rPr>
                <w:rFonts w:ascii="Verdana" w:eastAsia="Calibri" w:hAnsi="Verdana" w:cs="Times New Roman"/>
                <w:sz w:val="18"/>
                <w:szCs w:val="18"/>
              </w:rPr>
              <w:t>Liczba punktów za akceptację</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b/>
                <w:bCs/>
                <w:sz w:val="18"/>
                <w:szCs w:val="18"/>
              </w:rPr>
              <w:t>Klauzula zaginięcia kluczyków lub urządzeń sterujących</w:t>
            </w:r>
            <w:r w:rsidRPr="00BF3528">
              <w:rPr>
                <w:rFonts w:ascii="Verdana" w:eastAsia="Calibri" w:hAnsi="Verdana" w:cs="Times New Roman"/>
                <w:sz w:val="18"/>
                <w:szCs w:val="18"/>
              </w:rPr>
              <w:t xml:space="preserve"> </w:t>
            </w:r>
          </w:p>
          <w:p w:rsidR="00BF3528" w:rsidRPr="00BF3528" w:rsidRDefault="00BF3528" w:rsidP="00BF3528">
            <w:pPr>
              <w:spacing w:after="0" w:line="276" w:lineRule="auto"/>
              <w:contextualSpacing/>
              <w:jc w:val="both"/>
              <w:rPr>
                <w:rFonts w:ascii="Verdana" w:eastAsia="Calibri" w:hAnsi="Verdana" w:cs="Times New Roman"/>
                <w:sz w:val="18"/>
                <w:szCs w:val="18"/>
              </w:rPr>
            </w:pPr>
            <w:r w:rsidRPr="00BF3528">
              <w:rPr>
                <w:rFonts w:ascii="Verdana" w:eastAsia="Calibri" w:hAnsi="Verdana" w:cs="Times New Roman"/>
                <w:sz w:val="18"/>
                <w:szCs w:val="18"/>
              </w:rPr>
              <w:t xml:space="preserve">Niniejszym uzgadnia się, że Ubezpieczyciel pokrywa koszty wymiany zamków, stacyjki itp. w pojeździe na skutek zaginięcia, zgubienia, zniszczenia, utraty kluczyków lub urządzeń sterujących. </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Limit odpowiedzialności – </w:t>
            </w:r>
            <w:r w:rsidRPr="00BF3528">
              <w:rPr>
                <w:rFonts w:ascii="Verdana" w:eastAsia="Calibri" w:hAnsi="Verdana" w:cs="Times New Roman"/>
                <w:b/>
                <w:bCs/>
                <w:sz w:val="18"/>
                <w:szCs w:val="18"/>
              </w:rPr>
              <w:t>1500 zł</w:t>
            </w:r>
            <w:r w:rsidRPr="00BF3528">
              <w:rPr>
                <w:rFonts w:ascii="Verdana" w:eastAsia="Calibri" w:hAnsi="Verdana" w:cs="Times New Roman"/>
                <w:sz w:val="18"/>
                <w:szCs w:val="18"/>
              </w:rPr>
              <w:t xml:space="preserve"> na każdy pojazd.</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roszczeń regresowych</w:t>
            </w:r>
          </w:p>
          <w:p w:rsidR="00BF3528" w:rsidRPr="00BF3528" w:rsidRDefault="00BF3528" w:rsidP="00BF3528">
            <w:pPr>
              <w:spacing w:after="0" w:line="276" w:lineRule="auto"/>
              <w:jc w:val="both"/>
              <w:rPr>
                <w:rFonts w:ascii="Verdana" w:eastAsia="Calibri" w:hAnsi="Verdana" w:cs="Arial"/>
                <w:b/>
                <w:bCs/>
                <w:sz w:val="18"/>
                <w:szCs w:val="18"/>
              </w:rPr>
            </w:pPr>
            <w:r w:rsidRPr="00BF3528">
              <w:rPr>
                <w:rFonts w:ascii="Verdana" w:eastAsia="Calibri" w:hAnsi="Verdana" w:cs="Times New Roman"/>
                <w:sz w:val="18"/>
                <w:szCs w:val="18"/>
              </w:rPr>
              <w:t xml:space="preserve">Niniejszym uzgadnia się, że </w:t>
            </w:r>
            <w:r w:rsidRPr="00BF3528">
              <w:rPr>
                <w:rFonts w:ascii="Verdana" w:eastAsia="Calibri" w:hAnsi="Verdana" w:cs="Times New Roman"/>
                <w:sz w:val="18"/>
                <w:szCs w:val="18"/>
                <w:lang w:eastAsia="ar-SA"/>
              </w:rPr>
              <w:t xml:space="preserve">roszczenia </w:t>
            </w:r>
            <w:r w:rsidRPr="00BF3528">
              <w:rPr>
                <w:rFonts w:ascii="Verdana" w:eastAsia="Calibri" w:hAnsi="Verdana" w:cs="Times New Roman"/>
                <w:sz w:val="18"/>
                <w:szCs w:val="18"/>
              </w:rPr>
              <w:t xml:space="preserve">Ubezpieczyciel </w:t>
            </w:r>
            <w:r w:rsidRPr="00BF3528">
              <w:rPr>
                <w:rFonts w:ascii="Verdana" w:eastAsia="Calibri" w:hAnsi="Verdana" w:cs="Times New Roman"/>
                <w:sz w:val="18"/>
                <w:szCs w:val="18"/>
                <w:lang w:eastAsia="ar-SA"/>
              </w:rPr>
              <w:t>do wysokości wypłaconego odszkodowania wyrządzone także wskutek winy umyślnej lub rażącego niedbalstwa nie przechodzą na: ubezpieczonego/ ubezpieczającego, krewnych (wstępnych i zstępnych), osoby, za które ubezpieczający/ubezpieczony ponosi odpowiedzialność w tym także jego pracowników bez względu na podstawę prawną zatrudnienia, osoby fizyczne prowadzące działalność gospodarczą wyłączenie na jego rzecz.</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wypłaty odszkodowania bez wyników śledztwa</w:t>
            </w:r>
          </w:p>
          <w:p w:rsidR="00BF3528" w:rsidRPr="00BF3528" w:rsidRDefault="00BF3528" w:rsidP="00BF3528">
            <w:pPr>
              <w:spacing w:after="0" w:line="276" w:lineRule="auto"/>
              <w:contextualSpacing/>
              <w:jc w:val="both"/>
              <w:rPr>
                <w:rFonts w:ascii="Verdana" w:eastAsia="Calibri" w:hAnsi="Verdana" w:cs="Arial"/>
                <w:bCs/>
                <w:sz w:val="18"/>
                <w:szCs w:val="18"/>
              </w:rPr>
            </w:pPr>
            <w:r w:rsidRPr="00BF3528">
              <w:rPr>
                <w:rFonts w:ascii="Verdana" w:eastAsia="Calibri" w:hAnsi="Verdana" w:cs="Times New Roman"/>
                <w:sz w:val="18"/>
                <w:szCs w:val="18"/>
              </w:rPr>
              <w:t>Niniejszym uzgadnia się, że w</w:t>
            </w:r>
            <w:r w:rsidRPr="00BF3528">
              <w:rPr>
                <w:rFonts w:ascii="Verdana" w:eastAsia="Calibri" w:hAnsi="Verdana" w:cs="Arial"/>
                <w:sz w:val="18"/>
                <w:szCs w:val="18"/>
              </w:rPr>
              <w:t xml:space="preserve">ypłata odszkodowania nastąpi bez oczekiwania na wyniki śledztwa organów państwowych. Jeżeli po jego zakończeniu okaże się, że odszkodowanie nie było należne, Ubezpieczający dokona jego zwrotu. </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pacing w:after="0" w:line="276" w:lineRule="auto"/>
              <w:jc w:val="both"/>
              <w:rPr>
                <w:rFonts w:ascii="Verdana" w:eastAsia="Calibri" w:hAnsi="Verdana" w:cs="Times New Roman"/>
                <w:sz w:val="18"/>
                <w:szCs w:val="18"/>
                <w:lang w:eastAsia="ar-SA"/>
              </w:rPr>
            </w:pPr>
            <w:r w:rsidRPr="00BF3528">
              <w:rPr>
                <w:rFonts w:ascii="Verdana" w:eastAsia="Calibri" w:hAnsi="Verdana" w:cs="Times New Roman"/>
                <w:b/>
                <w:bCs/>
                <w:sz w:val="18"/>
                <w:szCs w:val="18"/>
                <w:lang w:eastAsia="ar-SA"/>
              </w:rPr>
              <w:t>Klauzula zassania cieczy</w:t>
            </w:r>
          </w:p>
          <w:p w:rsidR="00BF3528" w:rsidRPr="00BF3528" w:rsidRDefault="00BF3528" w:rsidP="00BF3528">
            <w:pPr>
              <w:spacing w:after="0" w:line="276" w:lineRule="auto"/>
              <w:jc w:val="both"/>
              <w:rPr>
                <w:rFonts w:ascii="Verdana" w:eastAsia="Calibri" w:hAnsi="Verdana" w:cs="Times New Roman"/>
                <w:b/>
                <w:bCs/>
                <w:sz w:val="18"/>
                <w:szCs w:val="18"/>
                <w:lang w:eastAsia="ar-SA"/>
              </w:rPr>
            </w:pPr>
            <w:r w:rsidRPr="00BF3528">
              <w:rPr>
                <w:rFonts w:ascii="Verdana" w:eastAsia="Calibri" w:hAnsi="Verdana" w:cs="Times New Roman"/>
                <w:sz w:val="18"/>
                <w:szCs w:val="18"/>
              </w:rPr>
              <w:t>Niniejszym uzgadnia się, że ubezpieczeniem objęte są  szkody powstałe w mechanizmach silnika pojazdu na skutek zassania cieczy przez układ dolotowy powietrza.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30</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suppressAutoHyphens/>
              <w:spacing w:after="0" w:line="276" w:lineRule="auto"/>
              <w:ind w:right="43"/>
              <w:contextualSpacing/>
              <w:jc w:val="both"/>
              <w:rPr>
                <w:rFonts w:ascii="Verdana" w:eastAsia="Calibri" w:hAnsi="Verdana" w:cs="Arial"/>
                <w:sz w:val="18"/>
                <w:szCs w:val="18"/>
              </w:rPr>
            </w:pPr>
            <w:r w:rsidRPr="00BF3528">
              <w:rPr>
                <w:rFonts w:ascii="Verdana" w:eastAsia="Calibri" w:hAnsi="Verdana" w:cs="Arial"/>
                <w:b/>
                <w:bCs/>
                <w:sz w:val="18"/>
                <w:szCs w:val="18"/>
              </w:rPr>
              <w:t>Klauzula funduszu prewencyjnego</w:t>
            </w:r>
            <w:r w:rsidRPr="00BF3528">
              <w:rPr>
                <w:rFonts w:ascii="Verdana" w:eastAsia="Calibri" w:hAnsi="Verdana" w:cs="Arial"/>
                <w:sz w:val="18"/>
                <w:szCs w:val="18"/>
              </w:rPr>
              <w:t xml:space="preserve"> </w:t>
            </w:r>
          </w:p>
          <w:p w:rsidR="00BF3528" w:rsidRPr="00BF3528" w:rsidRDefault="00BF3528" w:rsidP="00BF3528">
            <w:pPr>
              <w:tabs>
                <w:tab w:val="left" w:pos="567"/>
              </w:tabs>
              <w:spacing w:after="0" w:line="276" w:lineRule="auto"/>
              <w:jc w:val="both"/>
              <w:rPr>
                <w:rFonts w:ascii="Verdana" w:eastAsia="Calibri" w:hAnsi="Verdana" w:cs="Times New Roman"/>
                <w:sz w:val="18"/>
                <w:szCs w:val="18"/>
              </w:rPr>
            </w:pPr>
            <w:r w:rsidRPr="00BF3528">
              <w:rPr>
                <w:rFonts w:ascii="Verdana" w:eastAsia="Calibri" w:hAnsi="Verdana" w:cs="Times New Roman"/>
                <w:sz w:val="18"/>
                <w:szCs w:val="18"/>
              </w:rPr>
              <w:t>Niniejszym ugadania się, że 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65</w:t>
            </w:r>
          </w:p>
        </w:tc>
      </w:tr>
      <w:tr w:rsidR="00BF3528" w:rsidRPr="00BF3528" w:rsidTr="00AA0108">
        <w:trPr>
          <w:cantSplit/>
        </w:trPr>
        <w:tc>
          <w:tcPr>
            <w:tcW w:w="287" w:type="pct"/>
            <w:tcBorders>
              <w:bottom w:val="single" w:sz="4" w:space="0" w:color="auto"/>
              <w:right w:val="dotted" w:sz="6" w:space="0" w:color="C2B000"/>
            </w:tcBorders>
            <w:vAlign w:val="center"/>
          </w:tcPr>
          <w:p w:rsidR="00BF3528" w:rsidRPr="00BF3528" w:rsidRDefault="00BF3528" w:rsidP="00BF3528">
            <w:pPr>
              <w:numPr>
                <w:ilvl w:val="0"/>
                <w:numId w:val="54"/>
              </w:numPr>
              <w:spacing w:after="0" w:line="276" w:lineRule="auto"/>
              <w:ind w:left="426"/>
              <w:contextualSpacing/>
              <w:jc w:val="center"/>
              <w:rPr>
                <w:rFonts w:ascii="Verdana" w:eastAsia="Calibri" w:hAnsi="Verdana" w:cs="Times New Roman"/>
                <w:sz w:val="18"/>
                <w:szCs w:val="18"/>
              </w:rPr>
            </w:pPr>
          </w:p>
        </w:tc>
        <w:tc>
          <w:tcPr>
            <w:tcW w:w="3969" w:type="pct"/>
            <w:tcBorders>
              <w:left w:val="dotted" w:sz="6" w:space="0" w:color="C2B000"/>
              <w:bottom w:val="single" w:sz="4" w:space="0" w:color="auto"/>
              <w:right w:val="dotted" w:sz="6" w:space="0" w:color="C2B000"/>
            </w:tcBorders>
            <w:vAlign w:val="center"/>
          </w:tcPr>
          <w:p w:rsidR="00BF3528" w:rsidRPr="00BF3528" w:rsidRDefault="00BF3528" w:rsidP="00BF3528">
            <w:pPr>
              <w:tabs>
                <w:tab w:val="left" w:pos="426"/>
              </w:tabs>
              <w:suppressAutoHyphens/>
              <w:spacing w:after="0" w:line="276" w:lineRule="auto"/>
              <w:jc w:val="both"/>
              <w:rPr>
                <w:rFonts w:ascii="Verdana" w:eastAsia="Calibri" w:hAnsi="Verdana" w:cs="Times New Roman"/>
                <w:b/>
                <w:bCs/>
                <w:sz w:val="18"/>
                <w:szCs w:val="18"/>
              </w:rPr>
            </w:pPr>
            <w:r w:rsidRPr="00BF3528">
              <w:rPr>
                <w:rFonts w:ascii="Verdana" w:eastAsia="Calibri" w:hAnsi="Verdana" w:cs="Times New Roman"/>
                <w:b/>
                <w:bCs/>
                <w:sz w:val="18"/>
                <w:szCs w:val="18"/>
              </w:rPr>
              <w:t>Klauzula szkód w ogumieniu</w:t>
            </w:r>
          </w:p>
          <w:p w:rsidR="00BF3528" w:rsidRPr="00BF3528" w:rsidRDefault="00BF3528" w:rsidP="00BF3528">
            <w:pPr>
              <w:suppressAutoHyphens/>
              <w:spacing w:after="0" w:line="276" w:lineRule="auto"/>
              <w:ind w:right="43"/>
              <w:contextualSpacing/>
              <w:jc w:val="both"/>
              <w:rPr>
                <w:rFonts w:ascii="Verdana" w:eastAsia="Calibri" w:hAnsi="Verdana" w:cs="Arial"/>
                <w:b/>
                <w:bCs/>
                <w:sz w:val="18"/>
                <w:szCs w:val="18"/>
              </w:rPr>
            </w:pPr>
            <w:r w:rsidRPr="00BF3528">
              <w:rPr>
                <w:rFonts w:ascii="Verdana" w:eastAsia="Calibri" w:hAnsi="Verdana" w:cs="Times New Roman"/>
                <w:bCs/>
                <w:sz w:val="18"/>
                <w:szCs w:val="18"/>
              </w:rPr>
              <w:t>Niniejszym uzgadnia się, że ochrona ubezpieczeniowa obejmuje szkody w ogumieniu, w tym przypadku uszkodzenia, utraty, zniszczenia (np. przebicie, przecięcie, rozerwanie) – pod warunkiem, że ogumienie nie było starsze niż dwa lata.</w:t>
            </w:r>
          </w:p>
        </w:tc>
        <w:tc>
          <w:tcPr>
            <w:tcW w:w="744" w:type="pct"/>
            <w:tcBorders>
              <w:left w:val="dotted" w:sz="6" w:space="0" w:color="C2B000"/>
              <w:bottom w:val="single" w:sz="4" w:space="0" w:color="auto"/>
            </w:tcBorders>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35</w:t>
            </w:r>
          </w:p>
        </w:tc>
      </w:tr>
      <w:tr w:rsidR="00BF3528" w:rsidRPr="00BF3528" w:rsidTr="00AA0108">
        <w:trPr>
          <w:cantSplit/>
          <w:trHeight w:val="526"/>
        </w:trPr>
        <w:tc>
          <w:tcPr>
            <w:tcW w:w="4256" w:type="pct"/>
            <w:gridSpan w:val="2"/>
            <w:tcBorders>
              <w:right w:val="dotted" w:sz="6" w:space="0" w:color="C2B000"/>
            </w:tcBorders>
            <w:shd w:val="clear" w:color="auto" w:fill="C2B000"/>
            <w:vAlign w:val="center"/>
          </w:tcPr>
          <w:p w:rsidR="00BF3528" w:rsidRPr="00BF3528" w:rsidRDefault="00BF3528" w:rsidP="00BF3528">
            <w:pPr>
              <w:spacing w:after="0" w:line="276" w:lineRule="auto"/>
              <w:jc w:val="right"/>
              <w:rPr>
                <w:rFonts w:ascii="Verdana" w:eastAsia="Calibri" w:hAnsi="Verdana" w:cs="Times New Roman"/>
                <w:bCs/>
                <w:sz w:val="18"/>
                <w:szCs w:val="18"/>
                <w:lang w:eastAsia="ar-SA"/>
              </w:rPr>
            </w:pPr>
            <w:r w:rsidRPr="00BF3528">
              <w:rPr>
                <w:rFonts w:ascii="Verdana" w:eastAsia="Calibri" w:hAnsi="Verdana" w:cs="Times New Roman"/>
                <w:bCs/>
                <w:sz w:val="18"/>
                <w:szCs w:val="18"/>
                <w:lang w:eastAsia="ar-SA"/>
              </w:rPr>
              <w:t>Łączna liczba punktów</w:t>
            </w:r>
          </w:p>
        </w:tc>
        <w:tc>
          <w:tcPr>
            <w:tcW w:w="744" w:type="pct"/>
            <w:tcBorders>
              <w:left w:val="dotted" w:sz="6" w:space="0" w:color="C2B000"/>
            </w:tcBorders>
            <w:shd w:val="clear" w:color="auto" w:fill="C2B000"/>
            <w:vAlign w:val="center"/>
          </w:tcPr>
          <w:p w:rsidR="00BF3528" w:rsidRPr="00BF3528" w:rsidRDefault="00BF3528" w:rsidP="00BF3528">
            <w:pPr>
              <w:spacing w:after="0" w:line="276" w:lineRule="auto"/>
              <w:contextualSpacing/>
              <w:jc w:val="center"/>
              <w:rPr>
                <w:rFonts w:ascii="Verdana" w:eastAsia="Calibri" w:hAnsi="Verdana" w:cs="Times New Roman"/>
                <w:bCs/>
                <w:sz w:val="18"/>
                <w:szCs w:val="18"/>
              </w:rPr>
            </w:pPr>
            <w:r w:rsidRPr="00BF3528">
              <w:rPr>
                <w:rFonts w:ascii="Verdana" w:eastAsia="Calibri" w:hAnsi="Verdana" w:cs="Times New Roman"/>
                <w:bCs/>
                <w:sz w:val="18"/>
                <w:szCs w:val="18"/>
              </w:rPr>
              <w:t>205</w:t>
            </w:r>
          </w:p>
        </w:tc>
      </w:tr>
    </w:tbl>
    <w:p w:rsidR="00BF3528" w:rsidRPr="00BF3528" w:rsidRDefault="00BF3528" w:rsidP="00BF3528">
      <w:pPr>
        <w:suppressAutoHyphens/>
        <w:spacing w:after="0" w:line="240" w:lineRule="auto"/>
        <w:jc w:val="both"/>
        <w:rPr>
          <w:rFonts w:ascii="Tahoma" w:eastAsia="Times New Roman" w:hAnsi="Tahoma" w:cs="Times New Roman"/>
          <w:sz w:val="20"/>
          <w:szCs w:val="24"/>
          <w:lang w:eastAsia="ar-SA"/>
        </w:rPr>
      </w:pPr>
    </w:p>
    <w:p w:rsidR="00BF3528" w:rsidRPr="00BF3528" w:rsidRDefault="00BF3528" w:rsidP="00BF3528">
      <w:pPr>
        <w:spacing w:after="0" w:line="276" w:lineRule="auto"/>
        <w:jc w:val="both"/>
        <w:rPr>
          <w:rFonts w:ascii="Verdana" w:eastAsia="Calibri" w:hAnsi="Verdana" w:cs="Times New Roman"/>
          <w:sz w:val="20"/>
        </w:rPr>
      </w:pPr>
    </w:p>
    <w:p w:rsidR="00F2744D" w:rsidRDefault="00F2744D"/>
    <w:sectPr w:rsidR="00F274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648" w:rsidRDefault="00DD3648">
      <w:pPr>
        <w:spacing w:after="0" w:line="240" w:lineRule="auto"/>
      </w:pPr>
      <w:r>
        <w:separator/>
      </w:r>
    </w:p>
  </w:endnote>
  <w:endnote w:type="continuationSeparator" w:id="0">
    <w:p w:rsidR="00DD3648" w:rsidRDefault="00DD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 Gothic CE">
    <w:altName w:val="Arial"/>
    <w:panose1 w:val="00000000000000000000"/>
    <w:charset w:val="00"/>
    <w:family w:val="swiss"/>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HelveticaNeuePl-Regular">
    <w:altName w:val="Malgun Gothic"/>
    <w:panose1 w:val="00000000000000000000"/>
    <w:charset w:val="81"/>
    <w:family w:val="auto"/>
    <w:notTrueType/>
    <w:pitch w:val="default"/>
    <w:sig w:usb0="00000001" w:usb1="09060000" w:usb2="00000010" w:usb3="00000000" w:csb0="00080000" w:csb1="00000000"/>
  </w:font>
  <w:font w:name="HelveticaNeuePl-Bold">
    <w:altName w:val="Arial Unicode MS"/>
    <w:panose1 w:val="00000000000000000000"/>
    <w:charset w:val="81"/>
    <w:family w:val="auto"/>
    <w:notTrueType/>
    <w:pitch w:val="default"/>
    <w:sig w:usb0="00000001" w:usb1="09060000" w:usb2="00000010" w:usb3="00000000" w:csb0="00080000" w:csb1="00000000"/>
  </w:font>
  <w:font w:name="ArialMT">
    <w:altName w:val="Times New Roman"/>
    <w:panose1 w:val="00000000000000000000"/>
    <w:charset w:val="EE"/>
    <w:family w:val="auto"/>
    <w:notTrueType/>
    <w:pitch w:val="default"/>
    <w:sig w:usb0="00000005" w:usb1="00000000" w:usb2="00000000" w:usb3="00000000" w:csb0="00000002" w:csb1="00000000"/>
  </w:font>
  <w:font w:name="Gulim">
    <w:altName w:val="굴림"/>
    <w:panose1 w:val="020B0600000101010101"/>
    <w:charset w:val="81"/>
    <w:family w:val="roman"/>
    <w:notTrueType/>
    <w:pitch w:val="fixed"/>
    <w:sig w:usb0="00000001" w:usb1="09060000" w:usb2="00000010" w:usb3="00000000" w:csb0="00080000" w:csb1="00000000"/>
  </w:font>
  <w:font w:name="FormataCnMdCE">
    <w:charset w:val="EE"/>
    <w:family w:val="swiss"/>
    <w:pitch w:val="variable"/>
    <w:sig w:usb0="20007A87" w:usb1="80000000" w:usb2="00000008" w:usb3="00000000" w:csb0="000001FF" w:csb1="00000000"/>
  </w:font>
  <w:font w:name="FS Me">
    <w:altName w:val="FS Me"/>
    <w:panose1 w:val="00000000000000000000"/>
    <w:charset w:val="00"/>
    <w:family w:val="swiss"/>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Humnst777LtCnEU-Normal">
    <w:altName w:val="Arial"/>
    <w:panose1 w:val="00000000000000000000"/>
    <w:charset w:val="00"/>
    <w:family w:val="swiss"/>
    <w:notTrueType/>
    <w:pitch w:val="default"/>
    <w:sig w:usb0="00000007" w:usb1="00000000" w:usb2="00000000" w:usb3="00000000" w:csb0="00000003" w:csb1="00000000"/>
  </w:font>
  <w:font w:name="CIDFont+F1">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Swis721PL-Roman">
    <w:panose1 w:val="00000000000000000000"/>
    <w:charset w:val="EE"/>
    <w:family w:val="auto"/>
    <w:notTrueType/>
    <w:pitch w:val="default"/>
    <w:sig w:usb0="00000005" w:usb1="00000000" w:usb2="00000000" w:usb3="00000000" w:csb0="00000002" w:csb1="00000000"/>
  </w:font>
  <w:font w:name="Swis721P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Pr="00155BCD" w:rsidRDefault="00B734D0" w:rsidP="00AA0108">
    <w:pPr>
      <w:pStyle w:val="Stopka"/>
      <w:spacing w:after="120"/>
      <w:jc w:val="center"/>
      <w:rPr>
        <w:rFonts w:ascii="Times New Roman" w:hAnsi="Times New Roman"/>
        <w:b/>
        <w:color w:val="B9A829"/>
        <w:sz w:val="16"/>
        <w:szCs w:val="16"/>
        <w:shd w:val="clear" w:color="auto" w:fill="B9A829"/>
      </w:rPr>
    </w:pPr>
    <w:r>
      <w:rPr>
        <w:b/>
        <w:color w:val="B9A829"/>
        <w:sz w:val="2"/>
      </w:rPr>
      <w:pict>
        <v:rect id="_x0000_i1027" style="width:453.6pt;height:1pt" o:hralign="center" o:hrstd="t" o:hrnoshade="t" o:hr="t" fillcolor="#b9a829" stroked="f"/>
      </w:pict>
    </w:r>
  </w:p>
  <w:p w:rsidR="00A301B7" w:rsidRPr="00D15554" w:rsidRDefault="00A301B7" w:rsidP="00AA0108">
    <w:pPr>
      <w:pStyle w:val="Stopka"/>
      <w:spacing w:after="240"/>
      <w:jc w:val="center"/>
      <w:rPr>
        <w:i/>
      </w:rPr>
    </w:pPr>
    <w:r w:rsidRPr="00D15554">
      <w:rPr>
        <w:i/>
        <w:sz w:val="16"/>
        <w:szCs w:val="16"/>
      </w:rPr>
      <w:t xml:space="preserve">Strona </w:t>
    </w:r>
    <w:r w:rsidRPr="00D15554">
      <w:rPr>
        <w:i/>
        <w:sz w:val="16"/>
        <w:szCs w:val="16"/>
      </w:rPr>
      <w:fldChar w:fldCharType="begin"/>
    </w:r>
    <w:r w:rsidRPr="00D15554">
      <w:rPr>
        <w:i/>
        <w:sz w:val="16"/>
        <w:szCs w:val="16"/>
      </w:rPr>
      <w:instrText>PAGE</w:instrText>
    </w:r>
    <w:r w:rsidRPr="00D15554">
      <w:rPr>
        <w:i/>
        <w:sz w:val="16"/>
        <w:szCs w:val="16"/>
      </w:rPr>
      <w:fldChar w:fldCharType="separate"/>
    </w:r>
    <w:r w:rsidR="00B734D0">
      <w:rPr>
        <w:i/>
        <w:noProof/>
        <w:sz w:val="16"/>
        <w:szCs w:val="16"/>
      </w:rPr>
      <w:t>52</w:t>
    </w:r>
    <w:r w:rsidRPr="00D15554">
      <w:rPr>
        <w:i/>
        <w:sz w:val="16"/>
        <w:szCs w:val="16"/>
      </w:rPr>
      <w:fldChar w:fldCharType="end"/>
    </w:r>
    <w:r w:rsidRPr="00D15554">
      <w:rPr>
        <w:i/>
        <w:sz w:val="16"/>
        <w:szCs w:val="16"/>
      </w:rPr>
      <w:t xml:space="preserve"> z </w:t>
    </w:r>
    <w:r w:rsidRPr="00D15554">
      <w:rPr>
        <w:i/>
        <w:sz w:val="16"/>
        <w:szCs w:val="16"/>
      </w:rPr>
      <w:fldChar w:fldCharType="begin"/>
    </w:r>
    <w:r w:rsidRPr="00D15554">
      <w:rPr>
        <w:i/>
        <w:sz w:val="16"/>
        <w:szCs w:val="16"/>
      </w:rPr>
      <w:instrText>NUMPAGES</w:instrText>
    </w:r>
    <w:r w:rsidRPr="00D15554">
      <w:rPr>
        <w:i/>
        <w:sz w:val="16"/>
        <w:szCs w:val="16"/>
      </w:rPr>
      <w:fldChar w:fldCharType="separate"/>
    </w:r>
    <w:r w:rsidR="00B734D0">
      <w:rPr>
        <w:i/>
        <w:noProof/>
        <w:sz w:val="16"/>
        <w:szCs w:val="16"/>
      </w:rPr>
      <w:t>75</w:t>
    </w:r>
    <w:r w:rsidRPr="00D15554">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648" w:rsidRDefault="00DD3648">
      <w:pPr>
        <w:spacing w:after="0" w:line="240" w:lineRule="auto"/>
      </w:pPr>
      <w:r>
        <w:separator/>
      </w:r>
    </w:p>
  </w:footnote>
  <w:footnote w:type="continuationSeparator" w:id="0">
    <w:p w:rsidR="00DD3648" w:rsidRDefault="00DD3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1B7" w:rsidRDefault="00A301B7" w:rsidP="00AA0108">
    <w:pPr>
      <w:pStyle w:val="Nagwek"/>
    </w:pPr>
    <w:r>
      <w:rPr>
        <w:rFonts w:ascii="Times New Roman" w:eastAsia="Times New Roman" w:hAnsi="Times New Roman"/>
        <w:noProof/>
        <w:sz w:val="16"/>
        <w:szCs w:val="16"/>
        <w:lang w:eastAsia="pl-PL"/>
      </w:rPr>
      <w:drawing>
        <wp:inline distT="0" distB="0" distL="0" distR="0" wp14:anchorId="6FBD736C" wp14:editId="5201E5F4">
          <wp:extent cx="5759532" cy="567859"/>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532" cy="567859"/>
                  </a:xfrm>
                  <a:prstGeom prst="rect">
                    <a:avLst/>
                  </a:prstGeom>
                  <a:noFill/>
                  <a:ln>
                    <a:noFill/>
                  </a:ln>
                </pic:spPr>
              </pic:pic>
            </a:graphicData>
          </a:graphic>
        </wp:inline>
      </w:drawing>
    </w:r>
  </w:p>
  <w:p w:rsidR="00A301B7" w:rsidRDefault="00B734D0" w:rsidP="00AA0108">
    <w:pPr>
      <w:pStyle w:val="Stopka"/>
      <w:spacing w:after="120"/>
      <w:jc w:val="center"/>
      <w:rPr>
        <w:b/>
        <w:color w:val="B9A829"/>
        <w:sz w:val="2"/>
      </w:rPr>
    </w:pPr>
    <w:r>
      <w:rPr>
        <w:b/>
        <w:color w:val="B9A829"/>
        <w:sz w:val="2"/>
      </w:rPr>
      <w:pict>
        <v:rect id="_x0000_i1026" style="width:453.6pt;height:1pt" o:hralign="center" o:hrstd="t" o:hrnoshade="t" o:hr="t" fillcolor="#b9a82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4150011"/>
    <w:lvl w:ilvl="0">
      <w:start w:val="1"/>
      <w:numFmt w:val="decimal"/>
      <w:lvlText w:val="%1)"/>
      <w:lvlJc w:val="left"/>
      <w:pPr>
        <w:ind w:left="928" w:hanging="360"/>
      </w:pPr>
      <w:rPr>
        <w:rFonts w:hint="default"/>
        <w:b w:val="0"/>
        <w:i w:val="0"/>
        <w:color w:val="auto"/>
        <w:sz w:val="18"/>
        <w:szCs w:val="18"/>
      </w:rPr>
    </w:lvl>
  </w:abstractNum>
  <w:abstractNum w:abstractNumId="1"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sz w:val="18"/>
        <w:szCs w:val="18"/>
      </w:rPr>
    </w:lvl>
  </w:abstractNum>
  <w:abstractNum w:abstractNumId="2" w15:restartNumberingAfterBreak="0">
    <w:nsid w:val="0000003E"/>
    <w:multiLevelType w:val="singleLevel"/>
    <w:tmpl w:val="20DAB7FC"/>
    <w:lvl w:ilvl="0">
      <w:start w:val="1"/>
      <w:numFmt w:val="decimal"/>
      <w:lvlText w:val="%1)"/>
      <w:lvlJc w:val="left"/>
      <w:pPr>
        <w:ind w:left="928" w:hanging="360"/>
      </w:pPr>
      <w:rPr>
        <w:rFonts w:hint="default"/>
        <w:b w:val="0"/>
      </w:rPr>
    </w:lvl>
  </w:abstractNum>
  <w:abstractNum w:abstractNumId="3" w15:restartNumberingAfterBreak="0">
    <w:nsid w:val="00000058"/>
    <w:multiLevelType w:val="multilevel"/>
    <w:tmpl w:val="3F62E074"/>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4637FD"/>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1E14D75"/>
    <w:multiLevelType w:val="hybridMultilevel"/>
    <w:tmpl w:val="1A72F202"/>
    <w:lvl w:ilvl="0" w:tplc="E86E83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1768AF"/>
    <w:multiLevelType w:val="hybridMultilevel"/>
    <w:tmpl w:val="8582504E"/>
    <w:lvl w:ilvl="0" w:tplc="7EFC0A8A">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D26C0D"/>
    <w:multiLevelType w:val="hybridMultilevel"/>
    <w:tmpl w:val="869C6E7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37B276D"/>
    <w:multiLevelType w:val="hybridMultilevel"/>
    <w:tmpl w:val="88522DB6"/>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9" w15:restartNumberingAfterBreak="0">
    <w:nsid w:val="05EA0B8C"/>
    <w:multiLevelType w:val="hybridMultilevel"/>
    <w:tmpl w:val="05A040FA"/>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D662E7"/>
    <w:multiLevelType w:val="hybridMultilevel"/>
    <w:tmpl w:val="3F7832E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91EB3"/>
    <w:multiLevelType w:val="hybridMultilevel"/>
    <w:tmpl w:val="1F3CAEA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67AE1"/>
    <w:multiLevelType w:val="hybridMultilevel"/>
    <w:tmpl w:val="5D4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7A0930"/>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7811150"/>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B82813"/>
    <w:multiLevelType w:val="hybridMultilevel"/>
    <w:tmpl w:val="84F89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C46FBC"/>
    <w:multiLevelType w:val="hybridMultilevel"/>
    <w:tmpl w:val="92C63D86"/>
    <w:lvl w:ilvl="0" w:tplc="04150017">
      <w:start w:val="1"/>
      <w:numFmt w:val="lowerLetter"/>
      <w:lvlText w:val="%1)"/>
      <w:lvlJc w:val="left"/>
      <w:pPr>
        <w:ind w:left="787"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08EE4754"/>
    <w:multiLevelType w:val="hybridMultilevel"/>
    <w:tmpl w:val="171E3554"/>
    <w:name w:val="WW8Num51222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A41173C"/>
    <w:multiLevelType w:val="hybridMultilevel"/>
    <w:tmpl w:val="19982888"/>
    <w:lvl w:ilvl="0" w:tplc="04150011">
      <w:start w:val="1"/>
      <w:numFmt w:val="decimal"/>
      <w:lvlText w:val="%1)"/>
      <w:lvlJc w:val="left"/>
      <w:pPr>
        <w:ind w:left="121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E05BD8"/>
    <w:multiLevelType w:val="hybridMultilevel"/>
    <w:tmpl w:val="7F6A897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F6288"/>
    <w:multiLevelType w:val="hybridMultilevel"/>
    <w:tmpl w:val="A9603AA4"/>
    <w:lvl w:ilvl="0" w:tplc="380C8E5E">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21" w15:restartNumberingAfterBreak="0">
    <w:nsid w:val="0C820E12"/>
    <w:multiLevelType w:val="hybridMultilevel"/>
    <w:tmpl w:val="F2241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A53846"/>
    <w:multiLevelType w:val="hybridMultilevel"/>
    <w:tmpl w:val="9112C4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A718BE"/>
    <w:multiLevelType w:val="hybridMultilevel"/>
    <w:tmpl w:val="A4888F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D314B7C"/>
    <w:multiLevelType w:val="hybridMultilevel"/>
    <w:tmpl w:val="DE7857AA"/>
    <w:lvl w:ilvl="0" w:tplc="04150017">
      <w:start w:val="1"/>
      <w:numFmt w:val="lowerLetter"/>
      <w:lvlText w:val="%1)"/>
      <w:lvlJc w:val="left"/>
      <w:pPr>
        <w:ind w:left="1485" w:hanging="360"/>
      </w:pPr>
      <w:rPr>
        <w:rFont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0D91156D"/>
    <w:multiLevelType w:val="hybridMultilevel"/>
    <w:tmpl w:val="96F6E0A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DED6F1C"/>
    <w:multiLevelType w:val="hybridMultilevel"/>
    <w:tmpl w:val="F8B4CED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0F73734D"/>
    <w:multiLevelType w:val="hybridMultilevel"/>
    <w:tmpl w:val="09D6D2D8"/>
    <w:lvl w:ilvl="0" w:tplc="04150011">
      <w:start w:val="1"/>
      <w:numFmt w:val="decimal"/>
      <w:lvlText w:val="%1)"/>
      <w:lvlJc w:val="left"/>
      <w:pPr>
        <w:ind w:left="1919" w:hanging="360"/>
      </w:pPr>
      <w:rPr>
        <w:rFonts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28" w15:restartNumberingAfterBreak="0">
    <w:nsid w:val="0FDA4B85"/>
    <w:multiLevelType w:val="multilevel"/>
    <w:tmpl w:val="F80C6CBE"/>
    <w:lvl w:ilvl="0">
      <w:start w:val="1"/>
      <w:numFmt w:val="lowerLetter"/>
      <w:lvlText w:val="%1)"/>
      <w:lvlJc w:val="left"/>
      <w:pPr>
        <w:tabs>
          <w:tab w:val="num" w:pos="0"/>
        </w:tabs>
        <w:ind w:left="720" w:hanging="360"/>
      </w:pPr>
      <w:rPr>
        <w:rFonts w:hint="default"/>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FF60704"/>
    <w:multiLevelType w:val="hybridMultilevel"/>
    <w:tmpl w:val="DFC4042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0AE0B38"/>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116E6063"/>
    <w:multiLevelType w:val="hybridMultilevel"/>
    <w:tmpl w:val="4426E1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12D8228B"/>
    <w:multiLevelType w:val="hybridMultilevel"/>
    <w:tmpl w:val="5810DEF8"/>
    <w:lvl w:ilvl="0" w:tplc="04150011">
      <w:start w:val="1"/>
      <w:numFmt w:val="decimal"/>
      <w:lvlText w:val="%1)"/>
      <w:lvlJc w:val="left"/>
      <w:pPr>
        <w:ind w:left="1225" w:hanging="360"/>
      </w:pPr>
      <w:rPr>
        <w:rFonts w:hint="default"/>
      </w:rPr>
    </w:lvl>
    <w:lvl w:ilvl="1" w:tplc="04150003" w:tentative="1">
      <w:start w:val="1"/>
      <w:numFmt w:val="bullet"/>
      <w:lvlText w:val="o"/>
      <w:lvlJc w:val="left"/>
      <w:pPr>
        <w:ind w:left="1945" w:hanging="360"/>
      </w:pPr>
      <w:rPr>
        <w:rFonts w:ascii="Courier New" w:hAnsi="Courier New" w:cs="Courier New" w:hint="default"/>
      </w:rPr>
    </w:lvl>
    <w:lvl w:ilvl="2" w:tplc="04150005" w:tentative="1">
      <w:start w:val="1"/>
      <w:numFmt w:val="bullet"/>
      <w:lvlText w:val=""/>
      <w:lvlJc w:val="left"/>
      <w:pPr>
        <w:ind w:left="2665" w:hanging="360"/>
      </w:pPr>
      <w:rPr>
        <w:rFonts w:ascii="Wingdings" w:hAnsi="Wingdings" w:hint="default"/>
      </w:rPr>
    </w:lvl>
    <w:lvl w:ilvl="3" w:tplc="04150001" w:tentative="1">
      <w:start w:val="1"/>
      <w:numFmt w:val="bullet"/>
      <w:lvlText w:val=""/>
      <w:lvlJc w:val="left"/>
      <w:pPr>
        <w:ind w:left="3385" w:hanging="360"/>
      </w:pPr>
      <w:rPr>
        <w:rFonts w:ascii="Symbol" w:hAnsi="Symbol" w:hint="default"/>
      </w:rPr>
    </w:lvl>
    <w:lvl w:ilvl="4" w:tplc="04150003" w:tentative="1">
      <w:start w:val="1"/>
      <w:numFmt w:val="bullet"/>
      <w:lvlText w:val="o"/>
      <w:lvlJc w:val="left"/>
      <w:pPr>
        <w:ind w:left="4105" w:hanging="360"/>
      </w:pPr>
      <w:rPr>
        <w:rFonts w:ascii="Courier New" w:hAnsi="Courier New" w:cs="Courier New" w:hint="default"/>
      </w:rPr>
    </w:lvl>
    <w:lvl w:ilvl="5" w:tplc="04150005" w:tentative="1">
      <w:start w:val="1"/>
      <w:numFmt w:val="bullet"/>
      <w:lvlText w:val=""/>
      <w:lvlJc w:val="left"/>
      <w:pPr>
        <w:ind w:left="4825" w:hanging="360"/>
      </w:pPr>
      <w:rPr>
        <w:rFonts w:ascii="Wingdings" w:hAnsi="Wingdings" w:hint="default"/>
      </w:rPr>
    </w:lvl>
    <w:lvl w:ilvl="6" w:tplc="04150001" w:tentative="1">
      <w:start w:val="1"/>
      <w:numFmt w:val="bullet"/>
      <w:lvlText w:val=""/>
      <w:lvlJc w:val="left"/>
      <w:pPr>
        <w:ind w:left="5545" w:hanging="360"/>
      </w:pPr>
      <w:rPr>
        <w:rFonts w:ascii="Symbol" w:hAnsi="Symbol" w:hint="default"/>
      </w:rPr>
    </w:lvl>
    <w:lvl w:ilvl="7" w:tplc="04150003" w:tentative="1">
      <w:start w:val="1"/>
      <w:numFmt w:val="bullet"/>
      <w:lvlText w:val="o"/>
      <w:lvlJc w:val="left"/>
      <w:pPr>
        <w:ind w:left="6265" w:hanging="360"/>
      </w:pPr>
      <w:rPr>
        <w:rFonts w:ascii="Courier New" w:hAnsi="Courier New" w:cs="Courier New" w:hint="default"/>
      </w:rPr>
    </w:lvl>
    <w:lvl w:ilvl="8" w:tplc="04150005" w:tentative="1">
      <w:start w:val="1"/>
      <w:numFmt w:val="bullet"/>
      <w:lvlText w:val=""/>
      <w:lvlJc w:val="left"/>
      <w:pPr>
        <w:ind w:left="6985" w:hanging="360"/>
      </w:pPr>
      <w:rPr>
        <w:rFonts w:ascii="Wingdings" w:hAnsi="Wingdings" w:hint="default"/>
      </w:rPr>
    </w:lvl>
  </w:abstractNum>
  <w:abstractNum w:abstractNumId="33" w15:restartNumberingAfterBreak="0">
    <w:nsid w:val="16211B97"/>
    <w:multiLevelType w:val="hybridMultilevel"/>
    <w:tmpl w:val="C40CB87E"/>
    <w:lvl w:ilvl="0" w:tplc="6182552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7320BCA"/>
    <w:multiLevelType w:val="hybridMultilevel"/>
    <w:tmpl w:val="F0906072"/>
    <w:lvl w:ilvl="0" w:tplc="E70A2C6A">
      <w:start w:val="1"/>
      <w:numFmt w:val="bullet"/>
      <w:lvlText w:val=""/>
      <w:lvlJc w:val="center"/>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735D51"/>
    <w:multiLevelType w:val="hybridMultilevel"/>
    <w:tmpl w:val="483C7D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7776317"/>
    <w:multiLevelType w:val="hybridMultilevel"/>
    <w:tmpl w:val="AB882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B522B5"/>
    <w:multiLevelType w:val="hybridMultilevel"/>
    <w:tmpl w:val="150609B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18BB64DB"/>
    <w:multiLevelType w:val="hybridMultilevel"/>
    <w:tmpl w:val="056678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592D3F"/>
    <w:multiLevelType w:val="hybridMultilevel"/>
    <w:tmpl w:val="53FA1300"/>
    <w:lvl w:ilvl="0" w:tplc="53E626A8">
      <w:start w:val="15"/>
      <w:numFmt w:val="lowerLetter"/>
      <w:lvlText w:val="%1)"/>
      <w:lvlJc w:val="left"/>
      <w:pPr>
        <w:ind w:left="1212"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B1403BD"/>
    <w:multiLevelType w:val="hybridMultilevel"/>
    <w:tmpl w:val="BF607C42"/>
    <w:lvl w:ilvl="0" w:tplc="78B087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716FEF"/>
    <w:multiLevelType w:val="hybridMultilevel"/>
    <w:tmpl w:val="4C3C081E"/>
    <w:lvl w:ilvl="0" w:tplc="04150017">
      <w:start w:val="1"/>
      <w:numFmt w:val="lowerLetter"/>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B831B51"/>
    <w:multiLevelType w:val="hybridMultilevel"/>
    <w:tmpl w:val="BE266D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C896FC2"/>
    <w:multiLevelType w:val="hybridMultilevel"/>
    <w:tmpl w:val="9F0895B0"/>
    <w:lvl w:ilvl="0" w:tplc="1EF4E606">
      <w:start w:val="1"/>
      <w:numFmt w:val="bullet"/>
      <w:lvlText w:val=""/>
      <w:lvlJc w:val="left"/>
      <w:pPr>
        <w:ind w:left="787" w:hanging="360"/>
      </w:pPr>
      <w:rPr>
        <w:rFonts w:ascii="Wingdings" w:hAnsi="Wingdings" w:hint="default"/>
        <w:b/>
        <w:color w:val="CCCC00"/>
        <w:sz w:val="18"/>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44" w15:restartNumberingAfterBreak="0">
    <w:nsid w:val="1CC2058F"/>
    <w:multiLevelType w:val="hybridMultilevel"/>
    <w:tmpl w:val="0C7C49D2"/>
    <w:lvl w:ilvl="0" w:tplc="04150017">
      <w:start w:val="1"/>
      <w:numFmt w:val="lowerLetter"/>
      <w:lvlText w:val="%1)"/>
      <w:lvlJc w:val="left"/>
      <w:pPr>
        <w:ind w:left="1507" w:hanging="360"/>
      </w:pPr>
      <w:rPr>
        <w:rFonts w:hint="default"/>
      </w:rPr>
    </w:lvl>
    <w:lvl w:ilvl="1" w:tplc="04150003" w:tentative="1">
      <w:start w:val="1"/>
      <w:numFmt w:val="bullet"/>
      <w:lvlText w:val="o"/>
      <w:lvlJc w:val="left"/>
      <w:pPr>
        <w:ind w:left="2227" w:hanging="360"/>
      </w:pPr>
      <w:rPr>
        <w:rFonts w:ascii="Courier New" w:hAnsi="Courier New" w:cs="Courier New" w:hint="default"/>
      </w:rPr>
    </w:lvl>
    <w:lvl w:ilvl="2" w:tplc="04150005" w:tentative="1">
      <w:start w:val="1"/>
      <w:numFmt w:val="bullet"/>
      <w:lvlText w:val=""/>
      <w:lvlJc w:val="left"/>
      <w:pPr>
        <w:ind w:left="2947" w:hanging="360"/>
      </w:pPr>
      <w:rPr>
        <w:rFonts w:ascii="Wingdings" w:hAnsi="Wingdings" w:hint="default"/>
      </w:rPr>
    </w:lvl>
    <w:lvl w:ilvl="3" w:tplc="04150001" w:tentative="1">
      <w:start w:val="1"/>
      <w:numFmt w:val="bullet"/>
      <w:lvlText w:val=""/>
      <w:lvlJc w:val="left"/>
      <w:pPr>
        <w:ind w:left="3667" w:hanging="360"/>
      </w:pPr>
      <w:rPr>
        <w:rFonts w:ascii="Symbol" w:hAnsi="Symbol" w:hint="default"/>
      </w:rPr>
    </w:lvl>
    <w:lvl w:ilvl="4" w:tplc="04150003" w:tentative="1">
      <w:start w:val="1"/>
      <w:numFmt w:val="bullet"/>
      <w:lvlText w:val="o"/>
      <w:lvlJc w:val="left"/>
      <w:pPr>
        <w:ind w:left="4387" w:hanging="360"/>
      </w:pPr>
      <w:rPr>
        <w:rFonts w:ascii="Courier New" w:hAnsi="Courier New" w:cs="Courier New" w:hint="default"/>
      </w:rPr>
    </w:lvl>
    <w:lvl w:ilvl="5" w:tplc="04150005" w:tentative="1">
      <w:start w:val="1"/>
      <w:numFmt w:val="bullet"/>
      <w:lvlText w:val=""/>
      <w:lvlJc w:val="left"/>
      <w:pPr>
        <w:ind w:left="5107" w:hanging="360"/>
      </w:pPr>
      <w:rPr>
        <w:rFonts w:ascii="Wingdings" w:hAnsi="Wingdings" w:hint="default"/>
      </w:rPr>
    </w:lvl>
    <w:lvl w:ilvl="6" w:tplc="04150001" w:tentative="1">
      <w:start w:val="1"/>
      <w:numFmt w:val="bullet"/>
      <w:lvlText w:val=""/>
      <w:lvlJc w:val="left"/>
      <w:pPr>
        <w:ind w:left="5827" w:hanging="360"/>
      </w:pPr>
      <w:rPr>
        <w:rFonts w:ascii="Symbol" w:hAnsi="Symbol" w:hint="default"/>
      </w:rPr>
    </w:lvl>
    <w:lvl w:ilvl="7" w:tplc="04150003" w:tentative="1">
      <w:start w:val="1"/>
      <w:numFmt w:val="bullet"/>
      <w:lvlText w:val="o"/>
      <w:lvlJc w:val="left"/>
      <w:pPr>
        <w:ind w:left="6547" w:hanging="360"/>
      </w:pPr>
      <w:rPr>
        <w:rFonts w:ascii="Courier New" w:hAnsi="Courier New" w:cs="Courier New" w:hint="default"/>
      </w:rPr>
    </w:lvl>
    <w:lvl w:ilvl="8" w:tplc="04150005" w:tentative="1">
      <w:start w:val="1"/>
      <w:numFmt w:val="bullet"/>
      <w:lvlText w:val=""/>
      <w:lvlJc w:val="left"/>
      <w:pPr>
        <w:ind w:left="7267" w:hanging="360"/>
      </w:pPr>
      <w:rPr>
        <w:rFonts w:ascii="Wingdings" w:hAnsi="Wingdings" w:hint="default"/>
      </w:rPr>
    </w:lvl>
  </w:abstractNum>
  <w:abstractNum w:abstractNumId="45" w15:restartNumberingAfterBreak="0">
    <w:nsid w:val="1EC80A53"/>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066D90"/>
    <w:multiLevelType w:val="hybridMultilevel"/>
    <w:tmpl w:val="B1E2BA5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F5E16A3"/>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F7A54C7"/>
    <w:multiLevelType w:val="hybridMultilevel"/>
    <w:tmpl w:val="A50654AE"/>
    <w:lvl w:ilvl="0" w:tplc="04150017">
      <w:start w:val="1"/>
      <w:numFmt w:val="lowerLetter"/>
      <w:lvlText w:val="%1)"/>
      <w:lvlJc w:val="left"/>
      <w:pPr>
        <w:ind w:left="720" w:hanging="360"/>
      </w:pPr>
      <w:rPr>
        <w:rFonts w:hint="default"/>
      </w:rPr>
    </w:lvl>
    <w:lvl w:ilvl="1" w:tplc="3202D1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B2192C"/>
    <w:multiLevelType w:val="hybridMultilevel"/>
    <w:tmpl w:val="F088530E"/>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2550BC"/>
    <w:multiLevelType w:val="hybridMultilevel"/>
    <w:tmpl w:val="7EEE084C"/>
    <w:lvl w:ilvl="0" w:tplc="16E00CF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221531B6"/>
    <w:multiLevelType w:val="hybridMultilevel"/>
    <w:tmpl w:val="36BE8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1D665D"/>
    <w:multiLevelType w:val="hybridMultilevel"/>
    <w:tmpl w:val="0ADCDE6C"/>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5AD19AF"/>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6BC2912"/>
    <w:multiLevelType w:val="hybridMultilevel"/>
    <w:tmpl w:val="669030E4"/>
    <w:lvl w:ilvl="0" w:tplc="09DE077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6D91D9C"/>
    <w:multiLevelType w:val="hybridMultilevel"/>
    <w:tmpl w:val="BBFA021C"/>
    <w:lvl w:ilvl="0" w:tplc="04150011">
      <w:start w:val="1"/>
      <w:numFmt w:val="decimal"/>
      <w:lvlText w:val="%1)"/>
      <w:lvlJc w:val="left"/>
      <w:pPr>
        <w:ind w:left="927"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8FF6C9B"/>
    <w:multiLevelType w:val="hybridMultilevel"/>
    <w:tmpl w:val="A7F6072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DC2357"/>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15:restartNumberingAfterBreak="0">
    <w:nsid w:val="2A565402"/>
    <w:multiLevelType w:val="multilevel"/>
    <w:tmpl w:val="0EB81A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B1618D8"/>
    <w:multiLevelType w:val="hybridMultilevel"/>
    <w:tmpl w:val="ACEE9C58"/>
    <w:lvl w:ilvl="0" w:tplc="04150011">
      <w:start w:val="1"/>
      <w:numFmt w:val="decimal"/>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15:restartNumberingAfterBreak="0">
    <w:nsid w:val="2B5F0E94"/>
    <w:multiLevelType w:val="hybridMultilevel"/>
    <w:tmpl w:val="D62A8D5C"/>
    <w:lvl w:ilvl="0" w:tplc="04150017">
      <w:start w:val="1"/>
      <w:numFmt w:val="lowerLetter"/>
      <w:lvlText w:val="%1)"/>
      <w:lvlJc w:val="left"/>
      <w:pPr>
        <w:ind w:left="1571" w:hanging="360"/>
      </w:pPr>
    </w:lvl>
    <w:lvl w:ilvl="1" w:tplc="04150017">
      <w:start w:val="1"/>
      <w:numFmt w:val="lowerLetter"/>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61" w15:restartNumberingAfterBreak="0">
    <w:nsid w:val="2B84291D"/>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2B9646C1"/>
    <w:multiLevelType w:val="hybridMultilevel"/>
    <w:tmpl w:val="2C6EFD82"/>
    <w:lvl w:ilvl="0" w:tplc="380C8E5E">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3" w15:restartNumberingAfterBreak="0">
    <w:nsid w:val="2EB76524"/>
    <w:multiLevelType w:val="hybridMultilevel"/>
    <w:tmpl w:val="D0780F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FAC0AA3"/>
    <w:multiLevelType w:val="hybridMultilevel"/>
    <w:tmpl w:val="D130B23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01D757C"/>
    <w:multiLevelType w:val="hybridMultilevel"/>
    <w:tmpl w:val="4152761C"/>
    <w:lvl w:ilvl="0" w:tplc="04150011">
      <w:start w:val="1"/>
      <w:numFmt w:val="decimal"/>
      <w:lvlText w:val="%1)"/>
      <w:lvlJc w:val="left"/>
      <w:pPr>
        <w:ind w:left="770" w:hanging="360"/>
      </w:pPr>
      <w:rPr>
        <w:rFont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6" w15:restartNumberingAfterBreak="0">
    <w:nsid w:val="30724FBB"/>
    <w:multiLevelType w:val="hybridMultilevel"/>
    <w:tmpl w:val="0474162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375AB8"/>
    <w:multiLevelType w:val="hybridMultilevel"/>
    <w:tmpl w:val="EBC8E1F4"/>
    <w:lvl w:ilvl="0" w:tplc="00000011">
      <w:start w:val="1"/>
      <w:numFmt w:val="bullet"/>
      <w:lvlText w:val=""/>
      <w:lvlJc w:val="left"/>
      <w:pPr>
        <w:ind w:left="1440" w:hanging="360"/>
      </w:pPr>
      <w:rPr>
        <w:rFonts w:ascii="Symbol" w:hAnsi="Symbol" w:cs="Symbol" w:hint="default"/>
        <w:sz w:val="18"/>
        <w:szCs w:val="18"/>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31497987"/>
    <w:multiLevelType w:val="hybridMultilevel"/>
    <w:tmpl w:val="2CE809E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328E1EBB"/>
    <w:multiLevelType w:val="hybridMultilevel"/>
    <w:tmpl w:val="897824B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39D5784"/>
    <w:multiLevelType w:val="hybridMultilevel"/>
    <w:tmpl w:val="54DE495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45A1A68"/>
    <w:multiLevelType w:val="hybridMultilevel"/>
    <w:tmpl w:val="7A4ADD00"/>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3569315F"/>
    <w:multiLevelType w:val="hybridMultilevel"/>
    <w:tmpl w:val="440272B6"/>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356F1F5E"/>
    <w:multiLevelType w:val="hybridMultilevel"/>
    <w:tmpl w:val="5B46F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913546"/>
    <w:multiLevelType w:val="hybridMultilevel"/>
    <w:tmpl w:val="A470F22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5D202DE"/>
    <w:multiLevelType w:val="hybridMultilevel"/>
    <w:tmpl w:val="385C7C1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372720DE"/>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39750643"/>
    <w:multiLevelType w:val="hybridMultilevel"/>
    <w:tmpl w:val="02FA7136"/>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78" w15:restartNumberingAfterBreak="0">
    <w:nsid w:val="398019DE"/>
    <w:multiLevelType w:val="hybridMultilevel"/>
    <w:tmpl w:val="7166C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A242C7"/>
    <w:multiLevelType w:val="hybridMultilevel"/>
    <w:tmpl w:val="DB0041A0"/>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0" w15:restartNumberingAfterBreak="0">
    <w:nsid w:val="3AA641B6"/>
    <w:multiLevelType w:val="hybridMultilevel"/>
    <w:tmpl w:val="FEB4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B20271"/>
    <w:multiLevelType w:val="hybridMultilevel"/>
    <w:tmpl w:val="B35077E8"/>
    <w:lvl w:ilvl="0" w:tplc="0415000F">
      <w:start w:val="1"/>
      <w:numFmt w:val="decimal"/>
      <w:lvlText w:val="%1."/>
      <w:lvlJc w:val="left"/>
      <w:pPr>
        <w:ind w:left="786"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3B794CEC"/>
    <w:multiLevelType w:val="hybridMultilevel"/>
    <w:tmpl w:val="912246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3B8A60BD"/>
    <w:multiLevelType w:val="hybridMultilevel"/>
    <w:tmpl w:val="D974F8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3CAE2308"/>
    <w:multiLevelType w:val="hybridMultilevel"/>
    <w:tmpl w:val="66007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D96689C"/>
    <w:multiLevelType w:val="hybridMultilevel"/>
    <w:tmpl w:val="63620D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99623A"/>
    <w:multiLevelType w:val="hybridMultilevel"/>
    <w:tmpl w:val="F4A8654C"/>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EFD4140"/>
    <w:multiLevelType w:val="hybridMultilevel"/>
    <w:tmpl w:val="E1DAFBA8"/>
    <w:lvl w:ilvl="0" w:tplc="0900958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3F532474"/>
    <w:multiLevelType w:val="hybridMultilevel"/>
    <w:tmpl w:val="5AEA5554"/>
    <w:lvl w:ilvl="0" w:tplc="E6DE508C">
      <w:start w:val="1"/>
      <w:numFmt w:val="decimal"/>
      <w:lvlText w:val="Tabela nr %1:"/>
      <w:lvlJc w:val="left"/>
      <w:pPr>
        <w:ind w:left="1068"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40500113"/>
    <w:multiLevelType w:val="hybridMultilevel"/>
    <w:tmpl w:val="33F6C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07A3718"/>
    <w:multiLevelType w:val="hybridMultilevel"/>
    <w:tmpl w:val="69E0277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083287A"/>
    <w:multiLevelType w:val="hybridMultilevel"/>
    <w:tmpl w:val="B2A28D2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91328E"/>
    <w:multiLevelType w:val="hybridMultilevel"/>
    <w:tmpl w:val="9390A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3375DF"/>
    <w:multiLevelType w:val="hybridMultilevel"/>
    <w:tmpl w:val="714A8D12"/>
    <w:lvl w:ilvl="0" w:tplc="04150017">
      <w:start w:val="1"/>
      <w:numFmt w:val="lowerLetter"/>
      <w:lvlText w:val="%1)"/>
      <w:lvlJc w:val="left"/>
      <w:pPr>
        <w:ind w:left="1932" w:hanging="360"/>
      </w:pPr>
      <w:rPr>
        <w:rFonts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94" w15:restartNumberingAfterBreak="0">
    <w:nsid w:val="41D72585"/>
    <w:multiLevelType w:val="hybridMultilevel"/>
    <w:tmpl w:val="8E9EEC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26D027B"/>
    <w:multiLevelType w:val="hybridMultilevel"/>
    <w:tmpl w:val="E40EA7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2CF32F1"/>
    <w:multiLevelType w:val="hybridMultilevel"/>
    <w:tmpl w:val="8F68F40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7" w15:restartNumberingAfterBreak="0">
    <w:nsid w:val="43C34D20"/>
    <w:multiLevelType w:val="hybridMultilevel"/>
    <w:tmpl w:val="7F1CC360"/>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484E5A"/>
    <w:multiLevelType w:val="multilevel"/>
    <w:tmpl w:val="45EE38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45A50A88"/>
    <w:multiLevelType w:val="hybridMultilevel"/>
    <w:tmpl w:val="7804AFA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0D1B39"/>
    <w:multiLevelType w:val="hybridMultilevel"/>
    <w:tmpl w:val="2E0262F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15:restartNumberingAfterBreak="0">
    <w:nsid w:val="482F66F2"/>
    <w:multiLevelType w:val="hybridMultilevel"/>
    <w:tmpl w:val="16EA560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873295E"/>
    <w:multiLevelType w:val="hybridMultilevel"/>
    <w:tmpl w:val="DCC4D674"/>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4911633A"/>
    <w:multiLevelType w:val="hybridMultilevel"/>
    <w:tmpl w:val="061C9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757F82"/>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5" w15:restartNumberingAfterBreak="0">
    <w:nsid w:val="4D2664B6"/>
    <w:multiLevelType w:val="hybridMultilevel"/>
    <w:tmpl w:val="4D6A71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D561A52"/>
    <w:multiLevelType w:val="hybridMultilevel"/>
    <w:tmpl w:val="E5F6A0C2"/>
    <w:lvl w:ilvl="0" w:tplc="04150017">
      <w:start w:val="1"/>
      <w:numFmt w:val="lowerLetter"/>
      <w:lvlText w:val="%1)"/>
      <w:lvlJc w:val="left"/>
      <w:pPr>
        <w:ind w:left="1767" w:hanging="360"/>
      </w:pPr>
      <w:rPr>
        <w:rFonts w:hint="default"/>
      </w:rPr>
    </w:lvl>
    <w:lvl w:ilvl="1" w:tplc="04150003" w:tentative="1">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abstractNum w:abstractNumId="107" w15:restartNumberingAfterBreak="0">
    <w:nsid w:val="4E165ED1"/>
    <w:multiLevelType w:val="hybridMultilevel"/>
    <w:tmpl w:val="809AF8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514A47E9"/>
    <w:multiLevelType w:val="hybridMultilevel"/>
    <w:tmpl w:val="EF402734"/>
    <w:lvl w:ilvl="0" w:tplc="04150017">
      <w:start w:val="1"/>
      <w:numFmt w:val="lowerLetter"/>
      <w:lvlText w:val="%1)"/>
      <w:lvlJc w:val="left"/>
      <w:pPr>
        <w:ind w:left="1574" w:hanging="360"/>
      </w:pPr>
      <w:rPr>
        <w:rFonts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09" w15:restartNumberingAfterBreak="0">
    <w:nsid w:val="51C94789"/>
    <w:multiLevelType w:val="hybridMultilevel"/>
    <w:tmpl w:val="404C0F5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0" w15:restartNumberingAfterBreak="0">
    <w:nsid w:val="521820CB"/>
    <w:multiLevelType w:val="hybridMultilevel"/>
    <w:tmpl w:val="93C2FC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157FB2"/>
    <w:multiLevelType w:val="hybridMultilevel"/>
    <w:tmpl w:val="AAE23F8E"/>
    <w:lvl w:ilvl="0" w:tplc="04150017">
      <w:start w:val="1"/>
      <w:numFmt w:val="lowerLetter"/>
      <w:lvlText w:val="%1)"/>
      <w:lvlJc w:val="left"/>
      <w:pPr>
        <w:ind w:left="720" w:hanging="360"/>
      </w:pPr>
      <w:rPr>
        <w:rFonts w:hint="default"/>
      </w:rPr>
    </w:lvl>
    <w:lvl w:ilvl="1" w:tplc="71121E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3538D8"/>
    <w:multiLevelType w:val="hybridMultilevel"/>
    <w:tmpl w:val="D53049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7C028B8"/>
    <w:multiLevelType w:val="hybridMultilevel"/>
    <w:tmpl w:val="69823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C37631F"/>
    <w:multiLevelType w:val="hybridMultilevel"/>
    <w:tmpl w:val="FED4D6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5C614396"/>
    <w:multiLevelType w:val="hybridMultilevel"/>
    <w:tmpl w:val="257E9AC8"/>
    <w:lvl w:ilvl="0" w:tplc="04150011">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A147D5"/>
    <w:multiLevelType w:val="hybridMultilevel"/>
    <w:tmpl w:val="E354AFBC"/>
    <w:lvl w:ilvl="0" w:tplc="04150017">
      <w:start w:val="1"/>
      <w:numFmt w:val="lowerLetter"/>
      <w:lvlText w:val="%1)"/>
      <w:lvlJc w:val="left"/>
      <w:pPr>
        <w:ind w:left="5057" w:hanging="360"/>
      </w:pPr>
      <w:rPr>
        <w:rFonts w:hint="default"/>
      </w:rPr>
    </w:lvl>
    <w:lvl w:ilvl="1" w:tplc="04150003">
      <w:start w:val="1"/>
      <w:numFmt w:val="bullet"/>
      <w:lvlText w:val="o"/>
      <w:lvlJc w:val="left"/>
      <w:pPr>
        <w:ind w:left="5777" w:hanging="360"/>
      </w:pPr>
      <w:rPr>
        <w:rFonts w:ascii="Courier New" w:hAnsi="Courier New" w:cs="Courier New" w:hint="default"/>
      </w:rPr>
    </w:lvl>
    <w:lvl w:ilvl="2" w:tplc="04150005">
      <w:start w:val="1"/>
      <w:numFmt w:val="bullet"/>
      <w:lvlText w:val=""/>
      <w:lvlJc w:val="left"/>
      <w:pPr>
        <w:ind w:left="6497" w:hanging="360"/>
      </w:pPr>
      <w:rPr>
        <w:rFonts w:ascii="Wingdings" w:hAnsi="Wingdings" w:hint="default"/>
      </w:rPr>
    </w:lvl>
    <w:lvl w:ilvl="3" w:tplc="04150001">
      <w:start w:val="1"/>
      <w:numFmt w:val="bullet"/>
      <w:lvlText w:val=""/>
      <w:lvlJc w:val="left"/>
      <w:pPr>
        <w:ind w:left="7217" w:hanging="360"/>
      </w:pPr>
      <w:rPr>
        <w:rFonts w:ascii="Symbol" w:hAnsi="Symbol" w:hint="default"/>
      </w:rPr>
    </w:lvl>
    <w:lvl w:ilvl="4" w:tplc="04150003">
      <w:start w:val="1"/>
      <w:numFmt w:val="bullet"/>
      <w:lvlText w:val="o"/>
      <w:lvlJc w:val="left"/>
      <w:pPr>
        <w:ind w:left="7937" w:hanging="360"/>
      </w:pPr>
      <w:rPr>
        <w:rFonts w:ascii="Courier New" w:hAnsi="Courier New" w:cs="Courier New" w:hint="default"/>
      </w:rPr>
    </w:lvl>
    <w:lvl w:ilvl="5" w:tplc="04150005">
      <w:start w:val="1"/>
      <w:numFmt w:val="bullet"/>
      <w:lvlText w:val=""/>
      <w:lvlJc w:val="left"/>
      <w:pPr>
        <w:ind w:left="8657" w:hanging="360"/>
      </w:pPr>
      <w:rPr>
        <w:rFonts w:ascii="Wingdings" w:hAnsi="Wingdings" w:hint="default"/>
      </w:rPr>
    </w:lvl>
    <w:lvl w:ilvl="6" w:tplc="04150001">
      <w:start w:val="1"/>
      <w:numFmt w:val="bullet"/>
      <w:lvlText w:val=""/>
      <w:lvlJc w:val="left"/>
      <w:pPr>
        <w:ind w:left="9377" w:hanging="360"/>
      </w:pPr>
      <w:rPr>
        <w:rFonts w:ascii="Symbol" w:hAnsi="Symbol" w:hint="default"/>
      </w:rPr>
    </w:lvl>
    <w:lvl w:ilvl="7" w:tplc="04150003">
      <w:start w:val="1"/>
      <w:numFmt w:val="bullet"/>
      <w:lvlText w:val="o"/>
      <w:lvlJc w:val="left"/>
      <w:pPr>
        <w:ind w:left="10097" w:hanging="360"/>
      </w:pPr>
      <w:rPr>
        <w:rFonts w:ascii="Courier New" w:hAnsi="Courier New" w:cs="Courier New" w:hint="default"/>
      </w:rPr>
    </w:lvl>
    <w:lvl w:ilvl="8" w:tplc="04150005">
      <w:start w:val="1"/>
      <w:numFmt w:val="bullet"/>
      <w:lvlText w:val=""/>
      <w:lvlJc w:val="left"/>
      <w:pPr>
        <w:ind w:left="10817" w:hanging="360"/>
      </w:pPr>
      <w:rPr>
        <w:rFonts w:ascii="Wingdings" w:hAnsi="Wingdings" w:hint="default"/>
      </w:rPr>
    </w:lvl>
  </w:abstractNum>
  <w:abstractNum w:abstractNumId="118" w15:restartNumberingAfterBreak="0">
    <w:nsid w:val="5DA540F1"/>
    <w:multiLevelType w:val="hybridMultilevel"/>
    <w:tmpl w:val="40824E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E90073F"/>
    <w:multiLevelType w:val="hybridMultilevel"/>
    <w:tmpl w:val="E726189E"/>
    <w:lvl w:ilvl="0" w:tplc="04150017">
      <w:start w:val="1"/>
      <w:numFmt w:val="lowerLetter"/>
      <w:lvlText w:val="%1)"/>
      <w:lvlJc w:val="left"/>
      <w:pPr>
        <w:ind w:left="720" w:hanging="360"/>
      </w:pPr>
      <w:rPr>
        <w:rFonts w:hint="default"/>
      </w:rPr>
    </w:lvl>
    <w:lvl w:ilvl="1" w:tplc="04150011">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0" w15:restartNumberingAfterBreak="0">
    <w:nsid w:val="5F267D76"/>
    <w:multiLevelType w:val="hybridMultilevel"/>
    <w:tmpl w:val="790C3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0F02204"/>
    <w:multiLevelType w:val="hybridMultilevel"/>
    <w:tmpl w:val="E3E2DD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2C15A77"/>
    <w:multiLevelType w:val="hybridMultilevel"/>
    <w:tmpl w:val="E05A697E"/>
    <w:lvl w:ilvl="0" w:tplc="00000011">
      <w:start w:val="1"/>
      <w:numFmt w:val="bullet"/>
      <w:lvlText w:val=""/>
      <w:lvlJc w:val="left"/>
      <w:pPr>
        <w:ind w:left="720" w:hanging="360"/>
      </w:pPr>
      <w:rPr>
        <w:rFonts w:ascii="Symbol" w:hAnsi="Symbol" w:cs="Symbo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F607DD"/>
    <w:multiLevelType w:val="hybridMultilevel"/>
    <w:tmpl w:val="8FF2A8D0"/>
    <w:lvl w:ilvl="0" w:tplc="04150017">
      <w:start w:val="1"/>
      <w:numFmt w:val="lowerLetter"/>
      <w:lvlText w:val="%1)"/>
      <w:lvlJc w:val="left"/>
      <w:pPr>
        <w:ind w:left="1786" w:hanging="360"/>
      </w:pPr>
      <w:rPr>
        <w:rFonts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24" w15:restartNumberingAfterBreak="0">
    <w:nsid w:val="64FB458C"/>
    <w:multiLevelType w:val="hybridMultilevel"/>
    <w:tmpl w:val="038EDF98"/>
    <w:lvl w:ilvl="0" w:tplc="04150017">
      <w:start w:val="1"/>
      <w:numFmt w:val="lowerLetter"/>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5" w15:restartNumberingAfterBreak="0">
    <w:nsid w:val="651F1B1F"/>
    <w:multiLevelType w:val="hybridMultilevel"/>
    <w:tmpl w:val="60B812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7AF0181"/>
    <w:multiLevelType w:val="hybridMultilevel"/>
    <w:tmpl w:val="84728D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3D66C256">
      <w:start w:val="1"/>
      <w:numFmt w:val="lowerLetter"/>
      <w:lvlText w:val="%3)"/>
      <w:lvlJc w:val="left"/>
      <w:pPr>
        <w:ind w:left="2340" w:hanging="360"/>
      </w:pPr>
      <w:rPr>
        <w:rFonts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0C6C7C"/>
    <w:multiLevelType w:val="hybridMultilevel"/>
    <w:tmpl w:val="083E911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C50811"/>
    <w:multiLevelType w:val="hybridMultilevel"/>
    <w:tmpl w:val="96CA4AF6"/>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9" w15:restartNumberingAfterBreak="0">
    <w:nsid w:val="694F5B64"/>
    <w:multiLevelType w:val="hybridMultilevel"/>
    <w:tmpl w:val="1BAE6986"/>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982A93"/>
    <w:multiLevelType w:val="hybridMultilevel"/>
    <w:tmpl w:val="1C52C986"/>
    <w:lvl w:ilvl="0" w:tplc="00000011">
      <w:start w:val="1"/>
      <w:numFmt w:val="bullet"/>
      <w:lvlText w:val=""/>
      <w:lvlJc w:val="left"/>
      <w:pPr>
        <w:ind w:left="1074" w:hanging="360"/>
      </w:pPr>
      <w:rPr>
        <w:rFonts w:ascii="Symbol" w:hAnsi="Symbol" w:cs="Symbol" w:hint="default"/>
        <w:sz w:val="18"/>
        <w:szCs w:val="18"/>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1" w15:restartNumberingAfterBreak="0">
    <w:nsid w:val="6BE57989"/>
    <w:multiLevelType w:val="hybridMultilevel"/>
    <w:tmpl w:val="052E3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BFB4B03"/>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3" w15:restartNumberingAfterBreak="0">
    <w:nsid w:val="6C3741BC"/>
    <w:multiLevelType w:val="hybridMultilevel"/>
    <w:tmpl w:val="C76E5F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6C3A46CC"/>
    <w:multiLevelType w:val="hybridMultilevel"/>
    <w:tmpl w:val="534AD1B4"/>
    <w:lvl w:ilvl="0" w:tplc="9012701A">
      <w:start w:val="1"/>
      <w:numFmt w:val="lowerLetter"/>
      <w:lvlText w:val="%1)"/>
      <w:lvlJc w:val="left"/>
      <w:pPr>
        <w:ind w:left="72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5F3954"/>
    <w:multiLevelType w:val="hybridMultilevel"/>
    <w:tmpl w:val="32C29B34"/>
    <w:lvl w:ilvl="0" w:tplc="04150017">
      <w:start w:val="1"/>
      <w:numFmt w:val="lowerLetter"/>
      <w:lvlText w:val="%1)"/>
      <w:lvlJc w:val="left"/>
      <w:pPr>
        <w:ind w:left="787" w:hanging="360"/>
      </w:pPr>
      <w:rPr>
        <w:rFonts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6" w15:restartNumberingAfterBreak="0">
    <w:nsid w:val="6DE008A5"/>
    <w:multiLevelType w:val="hybridMultilevel"/>
    <w:tmpl w:val="E02ED9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DFE7214"/>
    <w:multiLevelType w:val="hybridMultilevel"/>
    <w:tmpl w:val="99248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2B2B14"/>
    <w:multiLevelType w:val="hybridMultilevel"/>
    <w:tmpl w:val="A0AEDF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6EA80118"/>
    <w:multiLevelType w:val="hybridMultilevel"/>
    <w:tmpl w:val="E77AF0FA"/>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6EA90E92"/>
    <w:multiLevelType w:val="hybridMultilevel"/>
    <w:tmpl w:val="0A22F68E"/>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6EBB4318"/>
    <w:multiLevelType w:val="hybridMultilevel"/>
    <w:tmpl w:val="9AFEB1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F1D7295"/>
    <w:multiLevelType w:val="hybridMultilevel"/>
    <w:tmpl w:val="D3A60E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F363B6C"/>
    <w:multiLevelType w:val="hybridMultilevel"/>
    <w:tmpl w:val="71CC41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F461E16"/>
    <w:multiLevelType w:val="hybridMultilevel"/>
    <w:tmpl w:val="F2FC5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03978D9"/>
    <w:multiLevelType w:val="hybridMultilevel"/>
    <w:tmpl w:val="824AD58A"/>
    <w:lvl w:ilvl="0" w:tplc="9D60E4E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0F40EFF"/>
    <w:multiLevelType w:val="hybridMultilevel"/>
    <w:tmpl w:val="0394AA6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7" w15:restartNumberingAfterBreak="0">
    <w:nsid w:val="712D136C"/>
    <w:multiLevelType w:val="hybridMultilevel"/>
    <w:tmpl w:val="B35077E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1F62C14"/>
    <w:multiLevelType w:val="hybridMultilevel"/>
    <w:tmpl w:val="42644E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9" w15:restartNumberingAfterBreak="0">
    <w:nsid w:val="726E30D9"/>
    <w:multiLevelType w:val="hybridMultilevel"/>
    <w:tmpl w:val="1EAE3A8C"/>
    <w:lvl w:ilvl="0" w:tplc="04150011">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2D94EB6"/>
    <w:multiLevelType w:val="hybridMultilevel"/>
    <w:tmpl w:val="0EE84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6C24C5E"/>
    <w:multiLevelType w:val="hybridMultilevel"/>
    <w:tmpl w:val="08B2D156"/>
    <w:lvl w:ilvl="0" w:tplc="380C8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8F50FEA"/>
    <w:multiLevelType w:val="hybridMultilevel"/>
    <w:tmpl w:val="BBA2E43A"/>
    <w:lvl w:ilvl="0" w:tplc="1EF4E606">
      <w:start w:val="1"/>
      <w:numFmt w:val="bullet"/>
      <w:lvlText w:val=""/>
      <w:lvlJc w:val="left"/>
      <w:pPr>
        <w:ind w:left="720" w:hanging="360"/>
      </w:pPr>
      <w:rPr>
        <w:rFonts w:ascii="Wingdings" w:hAnsi="Wingdings" w:hint="default"/>
        <w:b/>
        <w:color w:val="CCCC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91155F5"/>
    <w:multiLevelType w:val="hybridMultilevel"/>
    <w:tmpl w:val="AA400B4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7AA54E06"/>
    <w:multiLevelType w:val="hybridMultilevel"/>
    <w:tmpl w:val="1AEADA1A"/>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ACC44ED"/>
    <w:multiLevelType w:val="hybridMultilevel"/>
    <w:tmpl w:val="EA62722E"/>
    <w:lvl w:ilvl="0" w:tplc="00000011">
      <w:start w:val="1"/>
      <w:numFmt w:val="bullet"/>
      <w:lvlText w:val=""/>
      <w:lvlJc w:val="left"/>
      <w:pPr>
        <w:ind w:left="1713" w:hanging="360"/>
      </w:pPr>
      <w:rPr>
        <w:rFonts w:ascii="Symbol" w:hAnsi="Symbol" w:cs="Symbol" w:hint="default"/>
        <w:sz w:val="18"/>
        <w:szCs w:val="18"/>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6" w15:restartNumberingAfterBreak="0">
    <w:nsid w:val="7C41283E"/>
    <w:multiLevelType w:val="hybridMultilevel"/>
    <w:tmpl w:val="96AAA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EC51E5"/>
    <w:multiLevelType w:val="hybridMultilevel"/>
    <w:tmpl w:val="F0D6F5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116"/>
  </w:num>
  <w:num w:numId="3">
    <w:abstractNumId w:val="50"/>
  </w:num>
  <w:num w:numId="4">
    <w:abstractNumId w:val="130"/>
  </w:num>
  <w:num w:numId="5">
    <w:abstractNumId w:val="89"/>
  </w:num>
  <w:num w:numId="6">
    <w:abstractNumId w:val="58"/>
  </w:num>
  <w:num w:numId="7">
    <w:abstractNumId w:val="72"/>
  </w:num>
  <w:num w:numId="8">
    <w:abstractNumId w:val="102"/>
  </w:num>
  <w:num w:numId="9">
    <w:abstractNumId w:val="91"/>
  </w:num>
  <w:num w:numId="10">
    <w:abstractNumId w:val="18"/>
  </w:num>
  <w:num w:numId="11">
    <w:abstractNumId w:val="54"/>
  </w:num>
  <w:num w:numId="12">
    <w:abstractNumId w:val="129"/>
  </w:num>
  <w:num w:numId="13">
    <w:abstractNumId w:val="55"/>
  </w:num>
  <w:num w:numId="14">
    <w:abstractNumId w:val="127"/>
  </w:num>
  <w:num w:numId="15">
    <w:abstractNumId w:val="147"/>
  </w:num>
  <w:num w:numId="16">
    <w:abstractNumId w:val="134"/>
  </w:num>
  <w:num w:numId="17">
    <w:abstractNumId w:val="11"/>
  </w:num>
  <w:num w:numId="18">
    <w:abstractNumId w:val="10"/>
  </w:num>
  <w:num w:numId="19">
    <w:abstractNumId w:val="38"/>
  </w:num>
  <w:num w:numId="20">
    <w:abstractNumId w:val="120"/>
  </w:num>
  <w:num w:numId="21">
    <w:abstractNumId w:val="99"/>
  </w:num>
  <w:num w:numId="22">
    <w:abstractNumId w:val="76"/>
  </w:num>
  <w:num w:numId="23">
    <w:abstractNumId w:val="125"/>
  </w:num>
  <w:num w:numId="24">
    <w:abstractNumId w:val="75"/>
  </w:num>
  <w:num w:numId="25">
    <w:abstractNumId w:val="20"/>
  </w:num>
  <w:num w:numId="26">
    <w:abstractNumId w:val="23"/>
  </w:num>
  <w:num w:numId="27">
    <w:abstractNumId w:val="62"/>
  </w:num>
  <w:num w:numId="28">
    <w:abstractNumId w:val="26"/>
  </w:num>
  <w:num w:numId="29">
    <w:abstractNumId w:val="128"/>
  </w:num>
  <w:num w:numId="30">
    <w:abstractNumId w:val="31"/>
  </w:num>
  <w:num w:numId="31">
    <w:abstractNumId w:val="146"/>
  </w:num>
  <w:num w:numId="32">
    <w:abstractNumId w:val="67"/>
  </w:num>
  <w:num w:numId="33">
    <w:abstractNumId w:val="108"/>
  </w:num>
  <w:num w:numId="34">
    <w:abstractNumId w:val="53"/>
  </w:num>
  <w:num w:numId="35">
    <w:abstractNumId w:val="4"/>
  </w:num>
  <w:num w:numId="36">
    <w:abstractNumId w:val="133"/>
  </w:num>
  <w:num w:numId="37">
    <w:abstractNumId w:val="79"/>
  </w:num>
  <w:num w:numId="38">
    <w:abstractNumId w:val="143"/>
  </w:num>
  <w:num w:numId="39">
    <w:abstractNumId w:val="70"/>
  </w:num>
  <w:num w:numId="40">
    <w:abstractNumId w:val="110"/>
  </w:num>
  <w:num w:numId="41">
    <w:abstractNumId w:val="90"/>
  </w:num>
  <w:num w:numId="42">
    <w:abstractNumId w:val="157"/>
  </w:num>
  <w:num w:numId="43">
    <w:abstractNumId w:val="64"/>
  </w:num>
  <w:num w:numId="44">
    <w:abstractNumId w:val="27"/>
  </w:num>
  <w:num w:numId="45">
    <w:abstractNumId w:val="107"/>
  </w:num>
  <w:num w:numId="46">
    <w:abstractNumId w:val="33"/>
  </w:num>
  <w:num w:numId="47">
    <w:abstractNumId w:val="42"/>
  </w:num>
  <w:num w:numId="48">
    <w:abstractNumId w:val="57"/>
  </w:num>
  <w:num w:numId="49">
    <w:abstractNumId w:val="92"/>
  </w:num>
  <w:num w:numId="50">
    <w:abstractNumId w:val="29"/>
  </w:num>
  <w:num w:numId="51">
    <w:abstractNumId w:val="35"/>
  </w:num>
  <w:num w:numId="52">
    <w:abstractNumId w:val="151"/>
  </w:num>
  <w:num w:numId="53">
    <w:abstractNumId w:val="65"/>
  </w:num>
  <w:num w:numId="54">
    <w:abstractNumId w:val="81"/>
  </w:num>
  <w:num w:numId="55">
    <w:abstractNumId w:val="9"/>
  </w:num>
  <w:num w:numId="56">
    <w:abstractNumId w:val="2"/>
  </w:num>
  <w:num w:numId="57">
    <w:abstractNumId w:val="154"/>
  </w:num>
  <w:num w:numId="58">
    <w:abstractNumId w:val="1"/>
  </w:num>
  <w:num w:numId="59">
    <w:abstractNumId w:val="3"/>
  </w:num>
  <w:num w:numId="60">
    <w:abstractNumId w:val="28"/>
  </w:num>
  <w:num w:numId="61">
    <w:abstractNumId w:val="44"/>
  </w:num>
  <w:num w:numId="62">
    <w:abstractNumId w:val="22"/>
  </w:num>
  <w:num w:numId="63">
    <w:abstractNumId w:val="24"/>
  </w:num>
  <w:num w:numId="64">
    <w:abstractNumId w:val="74"/>
  </w:num>
  <w:num w:numId="65">
    <w:abstractNumId w:val="48"/>
  </w:num>
  <w:num w:numId="66">
    <w:abstractNumId w:val="41"/>
  </w:num>
  <w:num w:numId="67">
    <w:abstractNumId w:val="96"/>
  </w:num>
  <w:num w:numId="68">
    <w:abstractNumId w:val="52"/>
  </w:num>
  <w:num w:numId="69">
    <w:abstractNumId w:val="43"/>
  </w:num>
  <w:num w:numId="70">
    <w:abstractNumId w:val="152"/>
  </w:num>
  <w:num w:numId="71">
    <w:abstractNumId w:val="34"/>
  </w:num>
  <w:num w:numId="72">
    <w:abstractNumId w:val="111"/>
  </w:num>
  <w:num w:numId="73">
    <w:abstractNumId w:val="71"/>
  </w:num>
  <w:num w:numId="74">
    <w:abstractNumId w:val="68"/>
  </w:num>
  <w:num w:numId="75">
    <w:abstractNumId w:val="142"/>
  </w:num>
  <w:num w:numId="76">
    <w:abstractNumId w:val="46"/>
  </w:num>
  <w:num w:numId="77">
    <w:abstractNumId w:val="36"/>
  </w:num>
  <w:num w:numId="78">
    <w:abstractNumId w:val="69"/>
  </w:num>
  <w:num w:numId="79">
    <w:abstractNumId w:val="141"/>
  </w:num>
  <w:num w:numId="80">
    <w:abstractNumId w:val="103"/>
  </w:num>
  <w:num w:numId="81">
    <w:abstractNumId w:val="12"/>
  </w:num>
  <w:num w:numId="82">
    <w:abstractNumId w:val="136"/>
  </w:num>
  <w:num w:numId="83">
    <w:abstractNumId w:val="131"/>
  </w:num>
  <w:num w:numId="84">
    <w:abstractNumId w:val="137"/>
  </w:num>
  <w:num w:numId="85">
    <w:abstractNumId w:val="94"/>
  </w:num>
  <w:num w:numId="86">
    <w:abstractNumId w:val="84"/>
  </w:num>
  <w:num w:numId="87">
    <w:abstractNumId w:val="63"/>
  </w:num>
  <w:num w:numId="88">
    <w:abstractNumId w:val="51"/>
  </w:num>
  <w:num w:numId="89">
    <w:abstractNumId w:val="73"/>
  </w:num>
  <w:num w:numId="90">
    <w:abstractNumId w:val="122"/>
  </w:num>
  <w:num w:numId="91">
    <w:abstractNumId w:val="80"/>
  </w:num>
  <w:num w:numId="92">
    <w:abstractNumId w:val="97"/>
  </w:num>
  <w:num w:numId="93">
    <w:abstractNumId w:val="93"/>
  </w:num>
  <w:num w:numId="94">
    <w:abstractNumId w:val="77"/>
  </w:num>
  <w:num w:numId="95">
    <w:abstractNumId w:val="100"/>
  </w:num>
  <w:num w:numId="96">
    <w:abstractNumId w:val="106"/>
  </w:num>
  <w:num w:numId="97">
    <w:abstractNumId w:val="148"/>
  </w:num>
  <w:num w:numId="98">
    <w:abstractNumId w:val="109"/>
  </w:num>
  <w:num w:numId="99">
    <w:abstractNumId w:val="25"/>
  </w:num>
  <w:num w:numId="100">
    <w:abstractNumId w:val="98"/>
  </w:num>
  <w:num w:numId="101">
    <w:abstractNumId w:val="15"/>
  </w:num>
  <w:num w:numId="102">
    <w:abstractNumId w:val="6"/>
  </w:num>
  <w:num w:numId="103">
    <w:abstractNumId w:val="66"/>
  </w:num>
  <w:num w:numId="104">
    <w:abstractNumId w:val="124"/>
  </w:num>
  <w:num w:numId="105">
    <w:abstractNumId w:val="39"/>
  </w:num>
  <w:num w:numId="106">
    <w:abstractNumId w:val="0"/>
  </w:num>
  <w:num w:numId="1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8"/>
  </w:num>
  <w:num w:numId="109">
    <w:abstractNumId w:val="19"/>
  </w:num>
  <w:num w:numId="110">
    <w:abstractNumId w:val="32"/>
  </w:num>
  <w:num w:numId="111">
    <w:abstractNumId w:val="59"/>
  </w:num>
  <w:num w:numId="112">
    <w:abstractNumId w:val="82"/>
  </w:num>
  <w:num w:numId="113">
    <w:abstractNumId w:val="155"/>
  </w:num>
  <w:num w:numId="114">
    <w:abstractNumId w:val="121"/>
  </w:num>
  <w:num w:numId="115">
    <w:abstractNumId w:val="60"/>
  </w:num>
  <w:num w:numId="116">
    <w:abstractNumId w:val="149"/>
  </w:num>
  <w:num w:numId="117">
    <w:abstractNumId w:val="7"/>
  </w:num>
  <w:num w:numId="118">
    <w:abstractNumId w:val="104"/>
  </w:num>
  <w:num w:numId="119">
    <w:abstractNumId w:val="30"/>
  </w:num>
  <w:num w:numId="120">
    <w:abstractNumId w:val="13"/>
  </w:num>
  <w:num w:numId="121">
    <w:abstractNumId w:val="37"/>
  </w:num>
  <w:num w:numId="122">
    <w:abstractNumId w:val="132"/>
  </w:num>
  <w:num w:numId="123">
    <w:abstractNumId w:val="145"/>
  </w:num>
  <w:num w:numId="124">
    <w:abstractNumId w:val="145"/>
    <w:lvlOverride w:ilvl="0">
      <w:startOverride w:val="1"/>
    </w:lvlOverride>
  </w:num>
  <w:num w:numId="125">
    <w:abstractNumId w:val="145"/>
    <w:lvlOverride w:ilvl="0">
      <w:startOverride w:val="1"/>
    </w:lvlOverride>
  </w:num>
  <w:num w:numId="126">
    <w:abstractNumId w:val="119"/>
  </w:num>
  <w:num w:numId="127">
    <w:abstractNumId w:val="47"/>
  </w:num>
  <w:num w:numId="128">
    <w:abstractNumId w:val="21"/>
  </w:num>
  <w:num w:numId="129">
    <w:abstractNumId w:val="85"/>
  </w:num>
  <w:num w:numId="130">
    <w:abstractNumId w:val="101"/>
  </w:num>
  <w:num w:numId="131">
    <w:abstractNumId w:val="105"/>
  </w:num>
  <w:num w:numId="132">
    <w:abstractNumId w:val="138"/>
  </w:num>
  <w:num w:numId="133">
    <w:abstractNumId w:val="113"/>
  </w:num>
  <w:num w:numId="134">
    <w:abstractNumId w:val="56"/>
  </w:num>
  <w:num w:numId="135">
    <w:abstractNumId w:val="49"/>
  </w:num>
  <w:num w:numId="136">
    <w:abstractNumId w:val="117"/>
  </w:num>
  <w:num w:numId="137">
    <w:abstractNumId w:val="61"/>
  </w:num>
  <w:num w:numId="138">
    <w:abstractNumId w:val="88"/>
  </w:num>
  <w:num w:numId="139">
    <w:abstractNumId w:val="145"/>
    <w:lvlOverride w:ilvl="0">
      <w:startOverride w:val="1"/>
    </w:lvlOverride>
  </w:num>
  <w:num w:numId="140">
    <w:abstractNumId w:val="135"/>
  </w:num>
  <w:num w:numId="141">
    <w:abstractNumId w:val="123"/>
  </w:num>
  <w:num w:numId="142">
    <w:abstractNumId w:val="112"/>
  </w:num>
  <w:num w:numId="143">
    <w:abstractNumId w:val="8"/>
  </w:num>
  <w:num w:numId="144">
    <w:abstractNumId w:val="114"/>
  </w:num>
  <w:num w:numId="145">
    <w:abstractNumId w:val="83"/>
  </w:num>
  <w:num w:numId="146">
    <w:abstractNumId w:val="153"/>
  </w:num>
  <w:num w:numId="147">
    <w:abstractNumId w:val="87"/>
  </w:num>
  <w:num w:numId="148">
    <w:abstractNumId w:val="144"/>
  </w:num>
  <w:num w:numId="149">
    <w:abstractNumId w:val="45"/>
  </w:num>
  <w:num w:numId="150">
    <w:abstractNumId w:val="14"/>
  </w:num>
  <w:num w:numId="151">
    <w:abstractNumId w:val="156"/>
  </w:num>
  <w:num w:numId="1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0"/>
  </w:num>
  <w:num w:numId="156">
    <w:abstractNumId w:val="95"/>
  </w:num>
  <w:num w:numId="157">
    <w:abstractNumId w:val="40"/>
  </w:num>
  <w:num w:numId="158">
    <w:abstractNumId w:val="140"/>
  </w:num>
  <w:num w:numId="159">
    <w:abstractNumId w:val="25"/>
  </w:num>
  <w:num w:numId="160">
    <w:abstractNumId w:val="78"/>
  </w:num>
  <w:num w:numId="161">
    <w:abstractNumId w:val="5"/>
  </w:num>
  <w:num w:numId="162">
    <w:abstractNumId w:val="1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5E"/>
    <w:rsid w:val="000317DD"/>
    <w:rsid w:val="00093820"/>
    <w:rsid w:val="000F2E69"/>
    <w:rsid w:val="00107ACA"/>
    <w:rsid w:val="0018239C"/>
    <w:rsid w:val="001943F0"/>
    <w:rsid w:val="004E6882"/>
    <w:rsid w:val="005F3488"/>
    <w:rsid w:val="006C3186"/>
    <w:rsid w:val="007E790C"/>
    <w:rsid w:val="00806E7D"/>
    <w:rsid w:val="00A301B7"/>
    <w:rsid w:val="00A859D5"/>
    <w:rsid w:val="00AA0108"/>
    <w:rsid w:val="00B734D0"/>
    <w:rsid w:val="00B86A11"/>
    <w:rsid w:val="00BA7411"/>
    <w:rsid w:val="00BF3528"/>
    <w:rsid w:val="00C41829"/>
    <w:rsid w:val="00D864ED"/>
    <w:rsid w:val="00DD3648"/>
    <w:rsid w:val="00DF755E"/>
    <w:rsid w:val="00F2744D"/>
    <w:rsid w:val="00F32309"/>
    <w:rsid w:val="00FD7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5:chartTrackingRefBased/>
  <w15:docId w15:val="{D99324BD-B43A-4ACE-A93F-A276A45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7ACA"/>
  </w:style>
  <w:style w:type="paragraph" w:styleId="Nagwek1">
    <w:name w:val="heading 1"/>
    <w:aliases w:val="drugi"/>
    <w:basedOn w:val="Normalny"/>
    <w:next w:val="Podtytu"/>
    <w:link w:val="Nagwek1Znak"/>
    <w:uiPriority w:val="9"/>
    <w:qFormat/>
    <w:rsid w:val="00BF3528"/>
    <w:pPr>
      <w:keepNext/>
      <w:keepLines/>
      <w:spacing w:after="0" w:line="276" w:lineRule="auto"/>
      <w:jc w:val="center"/>
      <w:outlineLvl w:val="0"/>
    </w:pPr>
    <w:rPr>
      <w:rFonts w:ascii="Verdana" w:eastAsia="Times New Roman" w:hAnsi="Verdana" w:cs="Times New Roman"/>
      <w:b/>
      <w:bCs/>
      <w:sz w:val="18"/>
      <w:szCs w:val="28"/>
    </w:rPr>
  </w:style>
  <w:style w:type="paragraph" w:styleId="Nagwek2">
    <w:name w:val="heading 2"/>
    <w:basedOn w:val="Normalny"/>
    <w:next w:val="Podtytu"/>
    <w:link w:val="Nagwek2Znak"/>
    <w:uiPriority w:val="9"/>
    <w:unhideWhenUsed/>
    <w:qFormat/>
    <w:rsid w:val="00BF3528"/>
    <w:pPr>
      <w:keepNext/>
      <w:keepLines/>
      <w:spacing w:after="0" w:line="276" w:lineRule="auto"/>
      <w:ind w:left="720" w:hanging="360"/>
      <w:jc w:val="both"/>
      <w:outlineLvl w:val="1"/>
    </w:pPr>
    <w:rPr>
      <w:rFonts w:ascii="Verdana" w:eastAsia="Times New Roman" w:hAnsi="Verdana" w:cs="Times New Roman"/>
      <w:bCs/>
      <w:sz w:val="18"/>
      <w:szCs w:val="26"/>
      <w:u w:val="single"/>
    </w:rPr>
  </w:style>
  <w:style w:type="paragraph" w:styleId="Nagwek3">
    <w:name w:val="heading 3"/>
    <w:basedOn w:val="Normalny"/>
    <w:next w:val="Normalny"/>
    <w:link w:val="Nagwek3Znak"/>
    <w:uiPriority w:val="9"/>
    <w:unhideWhenUsed/>
    <w:qFormat/>
    <w:rsid w:val="00BF3528"/>
    <w:pPr>
      <w:keepNext/>
      <w:spacing w:before="240" w:after="60" w:line="276" w:lineRule="auto"/>
      <w:ind w:left="720" w:hanging="360"/>
      <w:outlineLvl w:val="2"/>
    </w:pPr>
    <w:rPr>
      <w:rFonts w:ascii="Verdana" w:eastAsia="Times New Roman" w:hAnsi="Verdana" w:cs="Times New Roman"/>
      <w:bCs/>
      <w:sz w:val="18"/>
      <w:szCs w:val="26"/>
      <w:u w:val="single"/>
    </w:rPr>
  </w:style>
  <w:style w:type="paragraph" w:styleId="Nagwek4">
    <w:name w:val="heading 4"/>
    <w:basedOn w:val="Normalny"/>
    <w:next w:val="Normalny"/>
    <w:link w:val="Nagwek4Znak"/>
    <w:uiPriority w:val="9"/>
    <w:unhideWhenUsed/>
    <w:qFormat/>
    <w:rsid w:val="00BF3528"/>
    <w:pPr>
      <w:keepNext/>
      <w:spacing w:after="0" w:line="276" w:lineRule="auto"/>
      <w:ind w:left="714" w:hanging="357"/>
      <w:outlineLvl w:val="3"/>
    </w:pPr>
    <w:rPr>
      <w:rFonts w:ascii="Verdana" w:eastAsia="Times New Roman" w:hAnsi="Verdana" w:cs="Times New Roman"/>
      <w:bCs/>
      <w:sz w:val="18"/>
      <w:szCs w:val="28"/>
      <w:u w:val="single"/>
    </w:rPr>
  </w:style>
  <w:style w:type="paragraph" w:styleId="Nagwek5">
    <w:name w:val="heading 5"/>
    <w:basedOn w:val="Normalny"/>
    <w:next w:val="Normalny"/>
    <w:link w:val="Nagwek5Znak"/>
    <w:uiPriority w:val="9"/>
    <w:semiHidden/>
    <w:unhideWhenUsed/>
    <w:qFormat/>
    <w:rsid w:val="00BF3528"/>
    <w:pPr>
      <w:spacing w:before="240" w:after="60" w:line="276" w:lineRule="auto"/>
      <w:jc w:val="both"/>
      <w:outlineLvl w:val="4"/>
    </w:pPr>
    <w:rPr>
      <w:rFonts w:ascii="Calibri" w:eastAsia="Times New Roman" w:hAnsi="Calibri" w:cs="Times New Roman"/>
      <w:b/>
      <w:bCs/>
      <w:i/>
      <w:iCs/>
      <w:sz w:val="26"/>
      <w:szCs w:val="26"/>
    </w:rPr>
  </w:style>
  <w:style w:type="paragraph" w:styleId="Nagwek8">
    <w:name w:val="heading 8"/>
    <w:basedOn w:val="Normalny"/>
    <w:next w:val="Normalny"/>
    <w:link w:val="Nagwek8Znak"/>
    <w:uiPriority w:val="9"/>
    <w:semiHidden/>
    <w:unhideWhenUsed/>
    <w:qFormat/>
    <w:rsid w:val="00BF3528"/>
    <w:pPr>
      <w:spacing w:before="240" w:after="60" w:line="276" w:lineRule="auto"/>
      <w:jc w:val="both"/>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rugi Znak"/>
    <w:basedOn w:val="Domylnaczcionkaakapitu"/>
    <w:link w:val="Nagwek1"/>
    <w:uiPriority w:val="9"/>
    <w:rsid w:val="00BF3528"/>
    <w:rPr>
      <w:rFonts w:ascii="Verdana" w:eastAsia="Times New Roman" w:hAnsi="Verdana" w:cs="Times New Roman"/>
      <w:b/>
      <w:bCs/>
      <w:sz w:val="18"/>
      <w:szCs w:val="28"/>
    </w:rPr>
  </w:style>
  <w:style w:type="character" w:customStyle="1" w:styleId="Nagwek2Znak">
    <w:name w:val="Nagłówek 2 Znak"/>
    <w:basedOn w:val="Domylnaczcionkaakapitu"/>
    <w:link w:val="Nagwek2"/>
    <w:uiPriority w:val="9"/>
    <w:rsid w:val="00BF3528"/>
    <w:rPr>
      <w:rFonts w:ascii="Verdana" w:eastAsia="Times New Roman" w:hAnsi="Verdana" w:cs="Times New Roman"/>
      <w:bCs/>
      <w:sz w:val="18"/>
      <w:szCs w:val="26"/>
      <w:u w:val="single"/>
    </w:rPr>
  </w:style>
  <w:style w:type="character" w:customStyle="1" w:styleId="Nagwek3Znak">
    <w:name w:val="Nagłówek 3 Znak"/>
    <w:basedOn w:val="Domylnaczcionkaakapitu"/>
    <w:link w:val="Nagwek3"/>
    <w:uiPriority w:val="9"/>
    <w:rsid w:val="00BF3528"/>
    <w:rPr>
      <w:rFonts w:ascii="Verdana" w:eastAsia="Times New Roman" w:hAnsi="Verdana" w:cs="Times New Roman"/>
      <w:bCs/>
      <w:sz w:val="18"/>
      <w:szCs w:val="26"/>
      <w:u w:val="single"/>
    </w:rPr>
  </w:style>
  <w:style w:type="character" w:customStyle="1" w:styleId="Nagwek4Znak">
    <w:name w:val="Nagłówek 4 Znak"/>
    <w:basedOn w:val="Domylnaczcionkaakapitu"/>
    <w:link w:val="Nagwek4"/>
    <w:uiPriority w:val="9"/>
    <w:rsid w:val="00BF3528"/>
    <w:rPr>
      <w:rFonts w:ascii="Verdana" w:eastAsia="Times New Roman" w:hAnsi="Verdana" w:cs="Times New Roman"/>
      <w:bCs/>
      <w:sz w:val="18"/>
      <w:szCs w:val="28"/>
      <w:u w:val="single"/>
    </w:rPr>
  </w:style>
  <w:style w:type="character" w:customStyle="1" w:styleId="Nagwek5Znak">
    <w:name w:val="Nagłówek 5 Znak"/>
    <w:basedOn w:val="Domylnaczcionkaakapitu"/>
    <w:link w:val="Nagwek5"/>
    <w:uiPriority w:val="9"/>
    <w:semiHidden/>
    <w:rsid w:val="00BF3528"/>
    <w:rPr>
      <w:rFonts w:ascii="Calibri" w:eastAsia="Times New Roman" w:hAnsi="Calibri" w:cs="Times New Roman"/>
      <w:b/>
      <w:bCs/>
      <w:i/>
      <w:iCs/>
      <w:sz w:val="26"/>
      <w:szCs w:val="26"/>
    </w:rPr>
  </w:style>
  <w:style w:type="character" w:customStyle="1" w:styleId="Nagwek8Znak">
    <w:name w:val="Nagłówek 8 Znak"/>
    <w:basedOn w:val="Domylnaczcionkaakapitu"/>
    <w:link w:val="Nagwek8"/>
    <w:uiPriority w:val="9"/>
    <w:semiHidden/>
    <w:rsid w:val="00BF3528"/>
    <w:rPr>
      <w:rFonts w:ascii="Calibri" w:eastAsia="Times New Roman" w:hAnsi="Calibri" w:cs="Times New Roman"/>
      <w:i/>
      <w:iCs/>
      <w:sz w:val="24"/>
      <w:szCs w:val="24"/>
    </w:rPr>
  </w:style>
  <w:style w:type="numbering" w:customStyle="1" w:styleId="Bezlisty1">
    <w:name w:val="Bez listy1"/>
    <w:next w:val="Bezlisty"/>
    <w:uiPriority w:val="99"/>
    <w:semiHidden/>
    <w:unhideWhenUsed/>
    <w:rsid w:val="00BF3528"/>
  </w:style>
  <w:style w:type="paragraph" w:styleId="Podtytu">
    <w:name w:val="Subtitle"/>
    <w:basedOn w:val="Normalny"/>
    <w:next w:val="Normalny"/>
    <w:link w:val="PodtytuZnak"/>
    <w:uiPriority w:val="11"/>
    <w:qFormat/>
    <w:rsid w:val="00BF3528"/>
    <w:pPr>
      <w:spacing w:after="60" w:line="276" w:lineRule="auto"/>
      <w:jc w:val="center"/>
      <w:outlineLvl w:val="1"/>
    </w:pPr>
    <w:rPr>
      <w:rFonts w:ascii="Cambria" w:eastAsiaTheme="majorEastAsia" w:hAnsi="Cambria" w:cstheme="majorBidi"/>
      <w:sz w:val="24"/>
      <w:szCs w:val="24"/>
    </w:rPr>
  </w:style>
  <w:style w:type="character" w:customStyle="1" w:styleId="PodtytuZnak">
    <w:name w:val="Podtytuł Znak"/>
    <w:basedOn w:val="Domylnaczcionkaakapitu"/>
    <w:link w:val="Podtytu"/>
    <w:uiPriority w:val="11"/>
    <w:rsid w:val="00BF3528"/>
    <w:rPr>
      <w:rFonts w:ascii="Cambria" w:eastAsiaTheme="majorEastAsia" w:hAnsi="Cambria" w:cstheme="majorBidi"/>
      <w:sz w:val="24"/>
      <w:szCs w:val="24"/>
    </w:rPr>
  </w:style>
  <w:style w:type="paragraph" w:styleId="Spistreci1">
    <w:name w:val="toc 1"/>
    <w:basedOn w:val="Normalny"/>
    <w:next w:val="Normalny"/>
    <w:autoRedefine/>
    <w:uiPriority w:val="39"/>
    <w:unhideWhenUsed/>
    <w:qFormat/>
    <w:rsid w:val="00BF3528"/>
    <w:pPr>
      <w:tabs>
        <w:tab w:val="right" w:leader="dot" w:pos="9062"/>
      </w:tabs>
      <w:spacing w:after="0" w:line="276" w:lineRule="auto"/>
      <w:jc w:val="both"/>
    </w:pPr>
    <w:rPr>
      <w:rFonts w:ascii="Verdana" w:eastAsia="Times New Roman" w:hAnsi="Verdana" w:cs="Times New Roman"/>
      <w:noProof/>
      <w:sz w:val="20"/>
      <w:szCs w:val="20"/>
      <w:u w:val="single"/>
    </w:rPr>
  </w:style>
  <w:style w:type="paragraph" w:styleId="Spistreci2">
    <w:name w:val="toc 2"/>
    <w:basedOn w:val="Normalny"/>
    <w:next w:val="Normalny"/>
    <w:autoRedefine/>
    <w:uiPriority w:val="39"/>
    <w:unhideWhenUsed/>
    <w:qFormat/>
    <w:rsid w:val="00BF3528"/>
    <w:pPr>
      <w:tabs>
        <w:tab w:val="left" w:pos="660"/>
        <w:tab w:val="right" w:leader="dot" w:pos="9062"/>
      </w:tabs>
      <w:spacing w:after="100" w:line="276" w:lineRule="auto"/>
      <w:ind w:left="220"/>
      <w:jc w:val="both"/>
    </w:pPr>
    <w:rPr>
      <w:rFonts w:ascii="Verdana" w:eastAsia="Times New Roman" w:hAnsi="Verdana" w:cs="Times New Roman"/>
      <w:noProof/>
      <w:sz w:val="18"/>
      <w:szCs w:val="18"/>
    </w:rPr>
  </w:style>
  <w:style w:type="paragraph" w:styleId="Spistreci3">
    <w:name w:val="toc 3"/>
    <w:basedOn w:val="Normalny"/>
    <w:next w:val="Normalny"/>
    <w:autoRedefine/>
    <w:uiPriority w:val="39"/>
    <w:unhideWhenUsed/>
    <w:qFormat/>
    <w:rsid w:val="00BF3528"/>
    <w:pPr>
      <w:spacing w:after="100" w:line="276" w:lineRule="auto"/>
      <w:ind w:left="440"/>
      <w:jc w:val="both"/>
    </w:pPr>
    <w:rPr>
      <w:rFonts w:ascii="Verdana" w:eastAsia="Times New Roman" w:hAnsi="Verdana" w:cs="Times New Roman"/>
      <w:sz w:val="20"/>
    </w:rPr>
  </w:style>
  <w:style w:type="paragraph" w:styleId="Bezodstpw">
    <w:name w:val="No Spacing"/>
    <w:aliases w:val="pierwszy,tytuły rozdziałów"/>
    <w:next w:val="Normalny"/>
    <w:link w:val="BezodstpwZnak"/>
    <w:autoRedefine/>
    <w:uiPriority w:val="1"/>
    <w:qFormat/>
    <w:rsid w:val="00BF3528"/>
    <w:pPr>
      <w:numPr>
        <w:numId w:val="123"/>
      </w:numPr>
      <w:spacing w:after="0" w:line="240" w:lineRule="auto"/>
      <w:outlineLvl w:val="1"/>
    </w:pPr>
    <w:rPr>
      <w:rFonts w:ascii="Verdana" w:eastAsia="Calibri" w:hAnsi="Verdana" w:cs="Times New Roman"/>
      <w:b/>
      <w:color w:val="C2B000"/>
      <w:sz w:val="20"/>
    </w:rPr>
  </w:style>
  <w:style w:type="character" w:customStyle="1" w:styleId="BezodstpwZnak">
    <w:name w:val="Bez odstępów Znak"/>
    <w:aliases w:val="pierwszy Znak,tytuły rozdziałów Znak"/>
    <w:link w:val="Bezodstpw"/>
    <w:uiPriority w:val="1"/>
    <w:rsid w:val="00BF3528"/>
    <w:rPr>
      <w:rFonts w:ascii="Verdana" w:eastAsia="Calibri" w:hAnsi="Verdana" w:cs="Times New Roman"/>
      <w:b/>
      <w:color w:val="C2B000"/>
      <w:sz w:val="20"/>
    </w:rPr>
  </w:style>
  <w:style w:type="paragraph" w:styleId="Akapitzlist">
    <w:name w:val="List Paragraph"/>
    <w:aliases w:val="L1,Numerowanie,Akapit z listą5"/>
    <w:basedOn w:val="Normalny"/>
    <w:link w:val="AkapitzlistZnak"/>
    <w:uiPriority w:val="34"/>
    <w:qFormat/>
    <w:rsid w:val="00BF3528"/>
    <w:pPr>
      <w:spacing w:after="0" w:line="276" w:lineRule="auto"/>
      <w:ind w:left="720"/>
      <w:contextualSpacing/>
      <w:jc w:val="both"/>
    </w:pPr>
    <w:rPr>
      <w:rFonts w:ascii="Verdana" w:eastAsia="Calibri" w:hAnsi="Verdana" w:cs="Times New Roman"/>
      <w:sz w:val="20"/>
    </w:rPr>
  </w:style>
  <w:style w:type="paragraph" w:styleId="Nagwekspisutreci">
    <w:name w:val="TOC Heading"/>
    <w:basedOn w:val="Nagwek1"/>
    <w:next w:val="Normalny"/>
    <w:uiPriority w:val="39"/>
    <w:unhideWhenUsed/>
    <w:qFormat/>
    <w:rsid w:val="00BF3528"/>
    <w:pPr>
      <w:outlineLvl w:val="9"/>
    </w:pPr>
  </w:style>
  <w:style w:type="paragraph" w:styleId="Nagwek">
    <w:name w:val="header"/>
    <w:aliases w:val="Nagłówek strony"/>
    <w:basedOn w:val="Normalny"/>
    <w:link w:val="Nagwek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NagwekZnak">
    <w:name w:val="Nagłówek Znak"/>
    <w:aliases w:val="Nagłówek strony Znak"/>
    <w:basedOn w:val="Domylnaczcionkaakapitu"/>
    <w:link w:val="Nagwek"/>
    <w:uiPriority w:val="99"/>
    <w:rsid w:val="00BF3528"/>
    <w:rPr>
      <w:rFonts w:ascii="Verdana" w:eastAsia="Calibri" w:hAnsi="Verdana" w:cs="Times New Roman"/>
      <w:sz w:val="20"/>
    </w:rPr>
  </w:style>
  <w:style w:type="paragraph" w:styleId="Stopka">
    <w:name w:val="footer"/>
    <w:basedOn w:val="Normalny"/>
    <w:link w:val="StopkaZnak"/>
    <w:uiPriority w:val="99"/>
    <w:unhideWhenUsed/>
    <w:rsid w:val="00BF3528"/>
    <w:pPr>
      <w:tabs>
        <w:tab w:val="center" w:pos="4536"/>
        <w:tab w:val="right" w:pos="9072"/>
      </w:tabs>
      <w:spacing w:after="0" w:line="240" w:lineRule="auto"/>
      <w:jc w:val="both"/>
    </w:pPr>
    <w:rPr>
      <w:rFonts w:ascii="Verdana" w:eastAsia="Calibri" w:hAnsi="Verdana" w:cs="Times New Roman"/>
      <w:sz w:val="20"/>
    </w:rPr>
  </w:style>
  <w:style w:type="character" w:customStyle="1" w:styleId="StopkaZnak">
    <w:name w:val="Stopka Znak"/>
    <w:basedOn w:val="Domylnaczcionkaakapitu"/>
    <w:link w:val="Stopka"/>
    <w:uiPriority w:val="99"/>
    <w:rsid w:val="00BF3528"/>
    <w:rPr>
      <w:rFonts w:ascii="Verdana" w:eastAsia="Calibri" w:hAnsi="Verdana" w:cs="Times New Roman"/>
      <w:sz w:val="20"/>
    </w:rPr>
  </w:style>
  <w:style w:type="paragraph" w:styleId="Tekstdymka">
    <w:name w:val="Balloon Text"/>
    <w:basedOn w:val="Normalny"/>
    <w:link w:val="TekstdymkaZnak"/>
    <w:uiPriority w:val="99"/>
    <w:semiHidden/>
    <w:unhideWhenUsed/>
    <w:rsid w:val="00BF3528"/>
    <w:pPr>
      <w:spacing w:after="0" w:line="240" w:lineRule="auto"/>
      <w:jc w:val="both"/>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BF3528"/>
    <w:rPr>
      <w:rFonts w:ascii="Tahoma" w:eastAsia="Calibri" w:hAnsi="Tahoma" w:cs="Tahoma"/>
      <w:sz w:val="16"/>
      <w:szCs w:val="16"/>
    </w:rPr>
  </w:style>
  <w:style w:type="numbering" w:customStyle="1" w:styleId="Bezlisty11">
    <w:name w:val="Bez listy11"/>
    <w:next w:val="Bezlisty"/>
    <w:uiPriority w:val="99"/>
    <w:semiHidden/>
    <w:unhideWhenUsed/>
    <w:rsid w:val="00BF3528"/>
  </w:style>
  <w:style w:type="character" w:styleId="Hipercze">
    <w:name w:val="Hyperlink"/>
    <w:uiPriority w:val="99"/>
    <w:unhideWhenUsed/>
    <w:rsid w:val="00BF3528"/>
    <w:rPr>
      <w:color w:val="0000FF"/>
      <w:u w:val="single"/>
    </w:rPr>
  </w:style>
  <w:style w:type="table" w:styleId="Tabela-Siatka">
    <w:name w:val="Table Grid"/>
    <w:basedOn w:val="Standardowy"/>
    <w:uiPriority w:val="59"/>
    <w:rsid w:val="00BF3528"/>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BF3528"/>
    <w:pPr>
      <w:suppressAutoHyphens/>
      <w:spacing w:after="0" w:line="240" w:lineRule="auto"/>
      <w:jc w:val="both"/>
    </w:pPr>
    <w:rPr>
      <w:rFonts w:ascii="Tahoma" w:eastAsia="Times New Roman" w:hAnsi="Tahoma" w:cs="Times New Roman"/>
      <w:sz w:val="20"/>
      <w:szCs w:val="24"/>
      <w:lang w:eastAsia="ar-SA"/>
    </w:rPr>
  </w:style>
  <w:style w:type="character" w:customStyle="1" w:styleId="TekstpodstawowyZnak">
    <w:name w:val="Tekst podstawowy Znak"/>
    <w:basedOn w:val="Domylnaczcionkaakapitu"/>
    <w:link w:val="Tekstpodstawowy"/>
    <w:rsid w:val="00BF3528"/>
    <w:rPr>
      <w:rFonts w:ascii="Tahoma" w:eastAsia="Times New Roman" w:hAnsi="Tahoma" w:cs="Times New Roman"/>
      <w:sz w:val="20"/>
      <w:szCs w:val="24"/>
      <w:lang w:eastAsia="ar-SA"/>
    </w:rPr>
  </w:style>
  <w:style w:type="paragraph" w:customStyle="1" w:styleId="Default">
    <w:name w:val="Default"/>
    <w:rsid w:val="00BF35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przypisukocowegoZnak">
    <w:name w:val="Tekst przypisu końcowego Znak"/>
    <w:basedOn w:val="Domylnaczcionkaakapitu"/>
    <w:link w:val="Tekstprzypisukocowego"/>
    <w:uiPriority w:val="99"/>
    <w:semiHidden/>
    <w:rsid w:val="00BF3528"/>
    <w:rPr>
      <w:rFonts w:ascii="Verdana" w:eastAsia="Calibri" w:hAnsi="Verdana" w:cs="Times New Roman"/>
      <w:sz w:val="20"/>
      <w:szCs w:val="20"/>
    </w:rPr>
  </w:style>
  <w:style w:type="character" w:styleId="Odwoanieprzypisukocowego">
    <w:name w:val="endnote reference"/>
    <w:uiPriority w:val="99"/>
    <w:semiHidden/>
    <w:unhideWhenUsed/>
    <w:rsid w:val="00BF3528"/>
    <w:rPr>
      <w:vertAlign w:val="superscript"/>
    </w:rPr>
  </w:style>
  <w:style w:type="character" w:styleId="Odwoaniedokomentarza">
    <w:name w:val="annotation reference"/>
    <w:uiPriority w:val="99"/>
    <w:semiHidden/>
    <w:unhideWhenUsed/>
    <w:rsid w:val="00BF3528"/>
    <w:rPr>
      <w:sz w:val="16"/>
      <w:szCs w:val="16"/>
    </w:rPr>
  </w:style>
  <w:style w:type="paragraph" w:styleId="Tekstkomentarza">
    <w:name w:val="annotation text"/>
    <w:basedOn w:val="Normalny"/>
    <w:link w:val="TekstkomentarzaZnak"/>
    <w:uiPriority w:val="99"/>
    <w:semiHidden/>
    <w:unhideWhenUsed/>
    <w:rsid w:val="00BF3528"/>
    <w:pPr>
      <w:spacing w:after="0" w:line="240" w:lineRule="auto"/>
      <w:jc w:val="both"/>
    </w:pPr>
    <w:rPr>
      <w:rFonts w:ascii="Verdana" w:eastAsia="Calibri" w:hAnsi="Verdana" w:cs="Times New Roman"/>
      <w:sz w:val="20"/>
      <w:szCs w:val="20"/>
    </w:rPr>
  </w:style>
  <w:style w:type="character" w:customStyle="1" w:styleId="TekstkomentarzaZnak">
    <w:name w:val="Tekst komentarza Znak"/>
    <w:basedOn w:val="Domylnaczcionkaakapitu"/>
    <w:link w:val="Tekstkomentarza"/>
    <w:uiPriority w:val="99"/>
    <w:semiHidden/>
    <w:rsid w:val="00BF3528"/>
    <w:rPr>
      <w:rFonts w:ascii="Verdana" w:eastAsia="Calibri" w:hAnsi="Verdana" w:cs="Times New Roman"/>
      <w:sz w:val="20"/>
      <w:szCs w:val="20"/>
    </w:rPr>
  </w:style>
  <w:style w:type="paragraph" w:styleId="Tematkomentarza">
    <w:name w:val="annotation subject"/>
    <w:basedOn w:val="Tekstkomentarza"/>
    <w:next w:val="Tekstkomentarza"/>
    <w:link w:val="TematkomentarzaZnak"/>
    <w:uiPriority w:val="99"/>
    <w:semiHidden/>
    <w:unhideWhenUsed/>
    <w:rsid w:val="00BF3528"/>
    <w:rPr>
      <w:b/>
      <w:bCs/>
    </w:rPr>
  </w:style>
  <w:style w:type="character" w:customStyle="1" w:styleId="TematkomentarzaZnak">
    <w:name w:val="Temat komentarza Znak"/>
    <w:basedOn w:val="TekstkomentarzaZnak"/>
    <w:link w:val="Tematkomentarza"/>
    <w:uiPriority w:val="99"/>
    <w:semiHidden/>
    <w:rsid w:val="00BF3528"/>
    <w:rPr>
      <w:rFonts w:ascii="Verdana" w:eastAsia="Calibri" w:hAnsi="Verdana" w:cs="Times New Roman"/>
      <w:b/>
      <w:bCs/>
      <w:sz w:val="20"/>
      <w:szCs w:val="20"/>
    </w:rPr>
  </w:style>
  <w:style w:type="character" w:customStyle="1" w:styleId="A1">
    <w:name w:val="A1"/>
    <w:rsid w:val="00BF3528"/>
    <w:rPr>
      <w:rFonts w:cs="News Gothic CE"/>
      <w:color w:val="000000"/>
      <w:sz w:val="18"/>
      <w:szCs w:val="18"/>
    </w:rPr>
  </w:style>
  <w:style w:type="paragraph" w:customStyle="1" w:styleId="WW-Tekstpodstawowy2">
    <w:name w:val="WW-Tekst podstawowy 2"/>
    <w:basedOn w:val="Normalny"/>
    <w:uiPriority w:val="99"/>
    <w:rsid w:val="00BF3528"/>
    <w:pPr>
      <w:widowControl w:val="0"/>
      <w:tabs>
        <w:tab w:val="left" w:pos="0"/>
      </w:tabs>
      <w:suppressAutoHyphens/>
      <w:spacing w:after="0" w:line="360" w:lineRule="auto"/>
      <w:jc w:val="both"/>
    </w:pPr>
    <w:rPr>
      <w:rFonts w:ascii="Arial Narrow" w:eastAsia="Times New Roman" w:hAnsi="Arial Narrow" w:cs="Arial Narrow"/>
      <w:sz w:val="24"/>
      <w:szCs w:val="24"/>
      <w:lang w:eastAsia="pl-PL"/>
    </w:rPr>
  </w:style>
  <w:style w:type="paragraph" w:styleId="NormalnyWeb">
    <w:name w:val="Normal (Web)"/>
    <w:basedOn w:val="Normalny"/>
    <w:uiPriority w:val="99"/>
    <w:rsid w:val="00BF35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uiPriority w:val="99"/>
    <w:rsid w:val="00BF3528"/>
    <w:pPr>
      <w:suppressAutoHyphens/>
      <w:spacing w:after="0" w:line="240" w:lineRule="auto"/>
    </w:pPr>
    <w:rPr>
      <w:rFonts w:ascii="Times New Roman" w:eastAsia="Times New Roman" w:hAnsi="Times New Roman" w:cs="Times New Roman"/>
      <w:sz w:val="24"/>
      <w:szCs w:val="20"/>
      <w:lang w:eastAsia="ar-SA"/>
    </w:rPr>
  </w:style>
  <w:style w:type="paragraph" w:customStyle="1" w:styleId="Adresodbiorcywlicie">
    <w:name w:val="Adres odbiorcy w liście"/>
    <w:basedOn w:val="Normalny"/>
    <w:uiPriority w:val="99"/>
    <w:rsid w:val="00BF3528"/>
    <w:pPr>
      <w:spacing w:after="0" w:line="240" w:lineRule="atLeast"/>
      <w:jc w:val="both"/>
    </w:pPr>
    <w:rPr>
      <w:rFonts w:ascii="Garamond" w:eastAsia="Times New Roman" w:hAnsi="Garamond" w:cs="Times New Roman"/>
      <w:kern w:val="1"/>
      <w:sz w:val="20"/>
      <w:szCs w:val="20"/>
      <w:lang w:eastAsia="ar-SA"/>
    </w:rPr>
  </w:style>
  <w:style w:type="paragraph" w:styleId="Tekstpodstawowywcity">
    <w:name w:val="Body Text Indent"/>
    <w:basedOn w:val="Normalny"/>
    <w:link w:val="TekstpodstawowywcityZnak"/>
    <w:uiPriority w:val="99"/>
    <w:unhideWhenUsed/>
    <w:rsid w:val="00BF3528"/>
    <w:pPr>
      <w:spacing w:after="120" w:line="276" w:lineRule="auto"/>
      <w:ind w:left="283"/>
      <w:jc w:val="both"/>
    </w:pPr>
    <w:rPr>
      <w:rFonts w:ascii="Verdana" w:eastAsia="Calibri" w:hAnsi="Verdana" w:cs="Times New Roman"/>
      <w:sz w:val="20"/>
    </w:rPr>
  </w:style>
  <w:style w:type="character" w:customStyle="1" w:styleId="TekstpodstawowywcityZnak">
    <w:name w:val="Tekst podstawowy wcięty Znak"/>
    <w:basedOn w:val="Domylnaczcionkaakapitu"/>
    <w:link w:val="Tekstpodstawowywcity"/>
    <w:uiPriority w:val="99"/>
    <w:rsid w:val="00BF3528"/>
    <w:rPr>
      <w:rFonts w:ascii="Verdana" w:eastAsia="Calibri" w:hAnsi="Verdana" w:cs="Times New Roman"/>
      <w:sz w:val="20"/>
    </w:rPr>
  </w:style>
  <w:style w:type="paragraph" w:styleId="Tekstpodstawowy3">
    <w:name w:val="Body Text 3"/>
    <w:basedOn w:val="Normalny"/>
    <w:link w:val="Tekstpodstawowy3Znak"/>
    <w:uiPriority w:val="99"/>
    <w:semiHidden/>
    <w:unhideWhenUsed/>
    <w:rsid w:val="00BF3528"/>
    <w:pPr>
      <w:spacing w:after="120" w:line="276" w:lineRule="auto"/>
      <w:jc w:val="both"/>
    </w:pPr>
    <w:rPr>
      <w:rFonts w:ascii="Verdana" w:eastAsia="Calibri" w:hAnsi="Verdana" w:cs="Times New Roman"/>
      <w:sz w:val="16"/>
      <w:szCs w:val="16"/>
    </w:rPr>
  </w:style>
  <w:style w:type="character" w:customStyle="1" w:styleId="Tekstpodstawowy3Znak">
    <w:name w:val="Tekst podstawowy 3 Znak"/>
    <w:basedOn w:val="Domylnaczcionkaakapitu"/>
    <w:link w:val="Tekstpodstawowy3"/>
    <w:uiPriority w:val="99"/>
    <w:semiHidden/>
    <w:rsid w:val="00BF3528"/>
    <w:rPr>
      <w:rFonts w:ascii="Verdana" w:eastAsia="Calibri" w:hAnsi="Verdana" w:cs="Times New Roman"/>
      <w:sz w:val="16"/>
      <w:szCs w:val="16"/>
    </w:rPr>
  </w:style>
  <w:style w:type="paragraph" w:customStyle="1" w:styleId="BodySingle">
    <w:name w:val="Body Single"/>
    <w:rsid w:val="00BF3528"/>
    <w:pPr>
      <w:tabs>
        <w:tab w:val="left" w:pos="786"/>
      </w:tabs>
      <w:spacing w:after="0" w:line="240" w:lineRule="auto"/>
      <w:ind w:left="708" w:hanging="708"/>
      <w:jc w:val="both"/>
    </w:pPr>
    <w:rPr>
      <w:rFonts w:ascii="Times New Roman" w:eastAsia="Times New Roman" w:hAnsi="Times New Roman" w:cs="Times New Roman"/>
      <w:color w:val="000000"/>
      <w:sz w:val="24"/>
      <w:szCs w:val="20"/>
      <w:lang w:eastAsia="pl-PL"/>
    </w:rPr>
  </w:style>
  <w:style w:type="paragraph" w:customStyle="1" w:styleId="NumberList">
    <w:name w:val="Number List"/>
    <w:rsid w:val="00BF3528"/>
    <w:pPr>
      <w:spacing w:before="216" w:after="72" w:line="240" w:lineRule="auto"/>
      <w:ind w:left="571" w:hanging="283"/>
    </w:pPr>
    <w:rPr>
      <w:rFonts w:ascii="Times New Roman" w:eastAsia="Times New Roman" w:hAnsi="Times New Roman" w:cs="Times New Roman"/>
      <w:noProof/>
      <w:color w:val="000000"/>
      <w:sz w:val="24"/>
      <w:szCs w:val="20"/>
      <w:lang w:eastAsia="pl-PL"/>
    </w:rPr>
  </w:style>
  <w:style w:type="paragraph" w:customStyle="1" w:styleId="2">
    <w:name w:val="2"/>
    <w:basedOn w:val="Normalny"/>
    <w:rsid w:val="00BF3528"/>
    <w:pPr>
      <w:spacing w:after="0" w:line="240" w:lineRule="auto"/>
    </w:pPr>
    <w:rPr>
      <w:rFonts w:ascii="Times" w:eastAsia="Times New Roman" w:hAnsi="Times" w:cs="Times New Roman"/>
      <w:noProof/>
      <w:sz w:val="20"/>
      <w:szCs w:val="20"/>
      <w:lang w:eastAsia="pl-PL"/>
    </w:rPr>
  </w:style>
  <w:style w:type="paragraph" w:customStyle="1" w:styleId="spistreci">
    <w:name w:val="spis treści"/>
    <w:basedOn w:val="Normalny"/>
    <w:link w:val="spistreciZnak"/>
    <w:qFormat/>
    <w:rsid w:val="00BF3528"/>
    <w:pPr>
      <w:spacing w:after="0" w:line="240" w:lineRule="auto"/>
    </w:pPr>
    <w:rPr>
      <w:rFonts w:ascii="Arial" w:eastAsia="Calibri" w:hAnsi="Arial" w:cs="Arial"/>
      <w:b/>
      <w:color w:val="000000"/>
      <w:sz w:val="20"/>
      <w:szCs w:val="20"/>
      <w:lang w:eastAsia="pl-PL"/>
    </w:rPr>
  </w:style>
  <w:style w:type="character" w:customStyle="1" w:styleId="spistreciZnak">
    <w:name w:val="spis treści Znak"/>
    <w:basedOn w:val="Domylnaczcionkaakapitu"/>
    <w:link w:val="spistreci"/>
    <w:rsid w:val="00BF3528"/>
    <w:rPr>
      <w:rFonts w:ascii="Arial" w:eastAsia="Calibri" w:hAnsi="Arial" w:cs="Arial"/>
      <w:b/>
      <w:color w:val="000000"/>
      <w:sz w:val="20"/>
      <w:szCs w:val="20"/>
      <w:lang w:eastAsia="pl-PL"/>
    </w:rPr>
  </w:style>
  <w:style w:type="character" w:customStyle="1" w:styleId="AkapitzlistZnak">
    <w:name w:val="Akapit z listą Znak"/>
    <w:aliases w:val="L1 Znak,Numerowanie Znak,Akapit z listą5 Znak"/>
    <w:link w:val="Akapitzlist"/>
    <w:uiPriority w:val="34"/>
    <w:locked/>
    <w:rsid w:val="00BF3528"/>
    <w:rPr>
      <w:rFonts w:ascii="Verdana" w:eastAsia="Calibri"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75</Pages>
  <Words>28959</Words>
  <Characters>173754</Characters>
  <Application>Microsoft Office Word</Application>
  <DocSecurity>0</DocSecurity>
  <Lines>1447</Lines>
  <Paragraphs>404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Kozorys Karolina</dc:creator>
  <cp:keywords/>
  <dc:description/>
  <cp:lastModifiedBy>Kozorys Karolina</cp:lastModifiedBy>
  <cp:revision>8</cp:revision>
  <dcterms:created xsi:type="dcterms:W3CDTF">2020-10-01T10:33:00Z</dcterms:created>
  <dcterms:modified xsi:type="dcterms:W3CDTF">2020-11-17T09:03:00Z</dcterms:modified>
</cp:coreProperties>
</file>