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Załącznik nr 1 do Specyfikacji Istotnych Warunków Zamówienia na usługę ubezpieczenia Wojewódzkiego Szpitala im. Zofii z Zamoyskich Tarnowskiej w Tarnobrzegu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Znak sprawy 20/2020/MIENIE+OC_KOM/NO/U/BU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„Opis przedmiotu zamówienia - warunki ubezpieczenia”</w:t>
      </w:r>
    </w:p>
    <w:p w:rsidR="00BF3528" w:rsidRPr="00BF3528" w:rsidRDefault="00F32309" w:rsidP="00BF3528">
      <w:pPr>
        <w:tabs>
          <w:tab w:val="left" w:pos="7440"/>
        </w:tabs>
        <w:spacing w:after="0" w:line="240" w:lineRule="auto"/>
        <w:jc w:val="both"/>
        <w:rPr>
          <w:rFonts w:ascii="Arial" w:eastAsia="Calibri" w:hAnsi="Arial" w:cs="Arial"/>
          <w:color w:val="808080"/>
          <w:sz w:val="18"/>
          <w:szCs w:val="18"/>
        </w:rPr>
      </w:pPr>
      <w:r>
        <w:rPr>
          <w:rFonts w:ascii="Verdana" w:eastAsia="Calibri" w:hAnsi="Verdana" w:cs="Times New Roman"/>
          <w:b/>
          <w:color w:val="B9A829"/>
          <w:sz w:val="2"/>
        </w:rPr>
        <w:pict>
          <v:rect id="_x0000_i1025" style="width:453.6pt;height:1pt" o:hralign="center" o:hrstd="t" o:hrnoshade="t" o:hr="t" fillcolor="#b9a829" stroked="f"/>
        </w:pict>
      </w: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BF3528" w:rsidRPr="00BF3528" w:rsidTr="00AA0108">
        <w:trPr>
          <w:trHeight w:val="852"/>
          <w:jc w:val="center"/>
        </w:trPr>
        <w:tc>
          <w:tcPr>
            <w:tcW w:w="5000" w:type="pct"/>
            <w:vAlign w:val="center"/>
          </w:tcPr>
          <w:p w:rsidR="00BF3528" w:rsidRPr="00BF3528" w:rsidRDefault="00BF3528" w:rsidP="00BF3528">
            <w:pPr>
              <w:spacing w:after="0" w:line="276" w:lineRule="auto"/>
              <w:jc w:val="center"/>
              <w:rPr>
                <w:rFonts w:ascii="Verdana" w:eastAsia="Calibri" w:hAnsi="Verdana" w:cs="Times New Roman"/>
                <w:b/>
                <w:color w:val="C2B000"/>
                <w:szCs w:val="18"/>
              </w:rPr>
            </w:pPr>
            <w:r w:rsidRPr="00BF3528">
              <w:rPr>
                <w:rFonts w:ascii="Verdana" w:eastAsia="Calibri" w:hAnsi="Verdana" w:cs="Times New Roman"/>
                <w:b/>
                <w:color w:val="C2B000"/>
                <w:szCs w:val="18"/>
              </w:rPr>
              <w:t>OPIS PRZEDMIOTU ZAMÓWIENIA - WARUNKI UBEZPIECZENIA</w:t>
            </w:r>
          </w:p>
        </w:tc>
      </w:tr>
    </w:tbl>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40" w:lineRule="auto"/>
        <w:rPr>
          <w:rFonts w:ascii="Verdana" w:eastAsia="Calibri" w:hAnsi="Verdana" w:cs="Times New Roman"/>
          <w:b/>
          <w:color w:val="C2B000"/>
          <w:sz w:val="18"/>
          <w:szCs w:val="18"/>
        </w:rPr>
      </w:pPr>
      <w:r w:rsidRPr="00BF3528">
        <w:rPr>
          <w:rFonts w:ascii="Verdana" w:eastAsia="Calibri" w:hAnsi="Verdana" w:cs="Times New Roman"/>
          <w:b/>
          <w:color w:val="C2B000"/>
          <w:sz w:val="18"/>
          <w:szCs w:val="18"/>
        </w:rPr>
        <w:t>SPIS INFORMACJI</w:t>
      </w: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pPr>
        <w:pStyle w:val="Spistreci2"/>
        <w:rPr>
          <w:rFonts w:asciiTheme="minorHAnsi" w:eastAsiaTheme="minorEastAsia" w:hAnsiTheme="minorHAnsi" w:cstheme="minorBidi"/>
          <w:sz w:val="22"/>
          <w:szCs w:val="22"/>
          <w:lang w:eastAsia="pl-PL"/>
        </w:rPr>
      </w:pPr>
      <w:r w:rsidRPr="00BF3528">
        <w:fldChar w:fldCharType="begin"/>
      </w:r>
      <w:r w:rsidRPr="00BF3528">
        <w:instrText xml:space="preserve"> TOC \o "1-3" \h \z \u </w:instrText>
      </w:r>
      <w:r w:rsidRPr="00BF3528">
        <w:fldChar w:fldCharType="separate"/>
      </w:r>
      <w:hyperlink w:anchor="_Toc52448073" w:history="1">
        <w:r w:rsidRPr="00BF3528">
          <w:rPr>
            <w:rStyle w:val="Hipercze"/>
            <w:rFonts w:eastAsia="Calibri"/>
          </w:rPr>
          <w:t>Założenia mające zastosowanie w opisie przedmiotu zamówienia (warunkach ubezpieczenia)</w:t>
        </w:r>
        <w:r w:rsidRPr="00BF3528">
          <w:rPr>
            <w:webHidden/>
          </w:rPr>
          <w:tab/>
        </w:r>
        <w:r w:rsidRPr="00BF3528">
          <w:rPr>
            <w:webHidden/>
          </w:rPr>
          <w:fldChar w:fldCharType="begin"/>
        </w:r>
        <w:r w:rsidRPr="00BF3528">
          <w:rPr>
            <w:webHidden/>
          </w:rPr>
          <w:instrText xml:space="preserve"> PAGEREF _Toc52448073 \h </w:instrText>
        </w:r>
        <w:r w:rsidRPr="00BF3528">
          <w:rPr>
            <w:webHidden/>
          </w:rPr>
        </w:r>
        <w:r w:rsidRPr="00BF3528">
          <w:rPr>
            <w:webHidden/>
          </w:rPr>
          <w:fldChar w:fldCharType="separate"/>
        </w:r>
        <w:r w:rsidRPr="00BF3528">
          <w:rPr>
            <w:webHidden/>
          </w:rPr>
          <w:t>2</w:t>
        </w:r>
        <w:r w:rsidRPr="00BF3528">
          <w:rPr>
            <w:webHidden/>
          </w:rPr>
          <w:fldChar w:fldCharType="end"/>
        </w:r>
      </w:hyperlink>
    </w:p>
    <w:p w:rsidR="00BF3528" w:rsidRPr="00BF3528" w:rsidRDefault="00F32309">
      <w:pPr>
        <w:pStyle w:val="Spistreci1"/>
        <w:rPr>
          <w:rFonts w:asciiTheme="minorHAnsi" w:eastAsiaTheme="minorEastAsia" w:hAnsiTheme="minorHAnsi" w:cstheme="minorBidi"/>
          <w:sz w:val="22"/>
          <w:szCs w:val="22"/>
          <w:u w:val="none"/>
          <w:lang w:eastAsia="pl-PL"/>
        </w:rPr>
      </w:pPr>
      <w:hyperlink w:anchor="_Toc52448074" w:history="1">
        <w:r w:rsidR="00BF3528" w:rsidRPr="00BF3528">
          <w:rPr>
            <w:rStyle w:val="Hipercze"/>
            <w:rFonts w:eastAsia="Calibri"/>
          </w:rPr>
          <w:t>CZĘŚĆ PIERWSZA ZAMÓWIENIA</w:t>
        </w:r>
        <w:r w:rsidR="00BF3528" w:rsidRPr="00BF3528">
          <w:rPr>
            <w:webHidden/>
          </w:rPr>
          <w:tab/>
        </w:r>
        <w:r w:rsidR="00BF3528" w:rsidRPr="00BF3528">
          <w:rPr>
            <w:webHidden/>
          </w:rPr>
          <w:fldChar w:fldCharType="begin"/>
        </w:r>
        <w:r w:rsidR="00BF3528" w:rsidRPr="00BF3528">
          <w:rPr>
            <w:webHidden/>
          </w:rPr>
          <w:instrText xml:space="preserve"> PAGEREF _Toc52448074 \h </w:instrText>
        </w:r>
        <w:r w:rsidR="00BF3528" w:rsidRPr="00BF3528">
          <w:rPr>
            <w:webHidden/>
          </w:rPr>
        </w:r>
        <w:r w:rsidR="00BF3528" w:rsidRPr="00BF3528">
          <w:rPr>
            <w:webHidden/>
          </w:rPr>
          <w:fldChar w:fldCharType="separate"/>
        </w:r>
        <w:r w:rsidR="00BF3528" w:rsidRPr="00BF3528">
          <w:rPr>
            <w:webHidden/>
          </w:rPr>
          <w:t>4</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75" w:history="1">
        <w:r w:rsidR="00BF3528" w:rsidRPr="00BF3528">
          <w:rPr>
            <w:rStyle w:val="Hipercze"/>
            <w:rFonts w:eastAsia="Calibri"/>
          </w:rPr>
          <w:t>1.</w:t>
        </w:r>
        <w:r w:rsidR="00BF3528" w:rsidRPr="00BF3528">
          <w:rPr>
            <w:rFonts w:asciiTheme="minorHAnsi" w:eastAsiaTheme="minorEastAsia" w:hAnsiTheme="minorHAnsi" w:cstheme="minorBidi"/>
            <w:sz w:val="22"/>
            <w:szCs w:val="22"/>
            <w:lang w:eastAsia="pl-PL"/>
          </w:rPr>
          <w:tab/>
        </w:r>
        <w:r w:rsidR="00BF3528" w:rsidRPr="00BF3528">
          <w:rPr>
            <w:rStyle w:val="Hipercze"/>
            <w:rFonts w:eastAsia="Calibri"/>
          </w:rPr>
          <w:t>Definicje mające zastosowanie w opisie przedmiotu zamówienia</w:t>
        </w:r>
        <w:r w:rsidR="00BF3528" w:rsidRPr="00BF3528">
          <w:rPr>
            <w:webHidden/>
          </w:rPr>
          <w:tab/>
        </w:r>
        <w:r w:rsidR="00BF3528" w:rsidRPr="00BF3528">
          <w:rPr>
            <w:webHidden/>
          </w:rPr>
          <w:fldChar w:fldCharType="begin"/>
        </w:r>
        <w:r w:rsidR="00BF3528" w:rsidRPr="00BF3528">
          <w:rPr>
            <w:webHidden/>
          </w:rPr>
          <w:instrText xml:space="preserve"> PAGEREF _Toc52448075 \h </w:instrText>
        </w:r>
        <w:r w:rsidR="00BF3528" w:rsidRPr="00BF3528">
          <w:rPr>
            <w:webHidden/>
          </w:rPr>
        </w:r>
        <w:r w:rsidR="00BF3528" w:rsidRPr="00BF3528">
          <w:rPr>
            <w:webHidden/>
          </w:rPr>
          <w:fldChar w:fldCharType="separate"/>
        </w:r>
        <w:r w:rsidR="00BF3528" w:rsidRPr="00BF3528">
          <w:rPr>
            <w:webHidden/>
          </w:rPr>
          <w:t>4</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76" w:history="1">
        <w:r w:rsidR="00BF3528" w:rsidRPr="00BF3528">
          <w:rPr>
            <w:rStyle w:val="Hipercze"/>
            <w:rFonts w:eastAsia="Calibri"/>
          </w:rPr>
          <w:t>Ubezpieczenie mienia od wszystkich ryzyk</w:t>
        </w:r>
        <w:r w:rsidR="00BF3528" w:rsidRPr="00BF3528">
          <w:rPr>
            <w:webHidden/>
          </w:rPr>
          <w:tab/>
        </w:r>
        <w:r w:rsidR="00BF3528" w:rsidRPr="00BF3528">
          <w:rPr>
            <w:webHidden/>
          </w:rPr>
          <w:fldChar w:fldCharType="begin"/>
        </w:r>
        <w:r w:rsidR="00BF3528" w:rsidRPr="00BF3528">
          <w:rPr>
            <w:webHidden/>
          </w:rPr>
          <w:instrText xml:space="preserve"> PAGEREF _Toc52448076 \h </w:instrText>
        </w:r>
        <w:r w:rsidR="00BF3528" w:rsidRPr="00BF3528">
          <w:rPr>
            <w:webHidden/>
          </w:rPr>
        </w:r>
        <w:r w:rsidR="00BF3528" w:rsidRPr="00BF3528">
          <w:rPr>
            <w:webHidden/>
          </w:rPr>
          <w:fldChar w:fldCharType="separate"/>
        </w:r>
        <w:r w:rsidR="00BF3528" w:rsidRPr="00BF3528">
          <w:rPr>
            <w:webHidden/>
          </w:rPr>
          <w:t>8</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77" w:history="1">
        <w:r w:rsidR="00BF3528" w:rsidRPr="00BF3528">
          <w:rPr>
            <w:rStyle w:val="Hipercze"/>
            <w:rFonts w:eastAsia="Calibri"/>
          </w:rPr>
          <w:t>Ubezpieczenie sprzętu elektronicznego od wszystkich ryzyk</w:t>
        </w:r>
        <w:r w:rsidR="00BF3528" w:rsidRPr="00BF3528">
          <w:rPr>
            <w:webHidden/>
          </w:rPr>
          <w:tab/>
        </w:r>
        <w:r w:rsidR="00BF3528" w:rsidRPr="00BF3528">
          <w:rPr>
            <w:webHidden/>
          </w:rPr>
          <w:fldChar w:fldCharType="begin"/>
        </w:r>
        <w:r w:rsidR="00BF3528" w:rsidRPr="00BF3528">
          <w:rPr>
            <w:webHidden/>
          </w:rPr>
          <w:instrText xml:space="preserve"> PAGEREF _Toc52448077 \h </w:instrText>
        </w:r>
        <w:r w:rsidR="00BF3528" w:rsidRPr="00BF3528">
          <w:rPr>
            <w:webHidden/>
          </w:rPr>
        </w:r>
        <w:r w:rsidR="00BF3528" w:rsidRPr="00BF3528">
          <w:rPr>
            <w:webHidden/>
          </w:rPr>
          <w:fldChar w:fldCharType="separate"/>
        </w:r>
        <w:r w:rsidR="00BF3528" w:rsidRPr="00BF3528">
          <w:rPr>
            <w:webHidden/>
          </w:rPr>
          <w:t>22</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78" w:history="1">
        <w:r w:rsidR="00BF3528" w:rsidRPr="00BF3528">
          <w:rPr>
            <w:rStyle w:val="Hipercze"/>
            <w:rFonts w:eastAsia="Calibri"/>
          </w:rPr>
          <w:t>Treść klauzul obligatoryjnych dla zadań CZĘŚCI I zamówienia</w:t>
        </w:r>
        <w:r w:rsidR="00BF3528" w:rsidRPr="00BF3528">
          <w:rPr>
            <w:webHidden/>
          </w:rPr>
          <w:tab/>
        </w:r>
        <w:r w:rsidR="00BF3528" w:rsidRPr="00BF3528">
          <w:rPr>
            <w:webHidden/>
          </w:rPr>
          <w:fldChar w:fldCharType="begin"/>
        </w:r>
        <w:r w:rsidR="00BF3528" w:rsidRPr="00BF3528">
          <w:rPr>
            <w:webHidden/>
          </w:rPr>
          <w:instrText xml:space="preserve"> PAGEREF _Toc52448078 \h </w:instrText>
        </w:r>
        <w:r w:rsidR="00BF3528" w:rsidRPr="00BF3528">
          <w:rPr>
            <w:webHidden/>
          </w:rPr>
        </w:r>
        <w:r w:rsidR="00BF3528" w:rsidRPr="00BF3528">
          <w:rPr>
            <w:webHidden/>
          </w:rPr>
          <w:fldChar w:fldCharType="separate"/>
        </w:r>
        <w:r w:rsidR="00BF3528" w:rsidRPr="00BF3528">
          <w:rPr>
            <w:webHidden/>
          </w:rPr>
          <w:t>32</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79" w:history="1">
        <w:r w:rsidR="00BF3528" w:rsidRPr="00BF3528">
          <w:rPr>
            <w:rStyle w:val="Hipercze"/>
            <w:rFonts w:eastAsia="Calibri"/>
          </w:rPr>
          <w:t>Treść fakultatywnych klauzul oraz liczba punktów możliwych do uzyskania w przypadku ich akceptacji dla zadań CZĘŚCI I zamówienia</w:t>
        </w:r>
        <w:r w:rsidR="00BF3528" w:rsidRPr="00BF3528">
          <w:rPr>
            <w:webHidden/>
          </w:rPr>
          <w:tab/>
        </w:r>
        <w:r w:rsidR="00BF3528" w:rsidRPr="00BF3528">
          <w:rPr>
            <w:webHidden/>
          </w:rPr>
          <w:fldChar w:fldCharType="begin"/>
        </w:r>
        <w:r w:rsidR="00BF3528" w:rsidRPr="00BF3528">
          <w:rPr>
            <w:webHidden/>
          </w:rPr>
          <w:instrText xml:space="preserve"> PAGEREF _Toc52448079 \h </w:instrText>
        </w:r>
        <w:r w:rsidR="00BF3528" w:rsidRPr="00BF3528">
          <w:rPr>
            <w:webHidden/>
          </w:rPr>
        </w:r>
        <w:r w:rsidR="00BF3528" w:rsidRPr="00BF3528">
          <w:rPr>
            <w:webHidden/>
          </w:rPr>
          <w:fldChar w:fldCharType="separate"/>
        </w:r>
        <w:r w:rsidR="00BF3528" w:rsidRPr="00BF3528">
          <w:rPr>
            <w:webHidden/>
          </w:rPr>
          <w:t>44</w:t>
        </w:r>
        <w:r w:rsidR="00BF3528" w:rsidRPr="00BF3528">
          <w:rPr>
            <w:webHidden/>
          </w:rPr>
          <w:fldChar w:fldCharType="end"/>
        </w:r>
      </w:hyperlink>
    </w:p>
    <w:p w:rsidR="00BF3528" w:rsidRPr="00BF3528" w:rsidRDefault="00F32309">
      <w:pPr>
        <w:pStyle w:val="Spistreci1"/>
        <w:rPr>
          <w:rFonts w:asciiTheme="minorHAnsi" w:eastAsiaTheme="minorEastAsia" w:hAnsiTheme="minorHAnsi" w:cstheme="minorBidi"/>
          <w:sz w:val="22"/>
          <w:szCs w:val="22"/>
          <w:u w:val="none"/>
          <w:lang w:eastAsia="pl-PL"/>
        </w:rPr>
      </w:pPr>
      <w:hyperlink w:anchor="_Toc52448080" w:history="1">
        <w:r w:rsidR="00BF3528" w:rsidRPr="00BF3528">
          <w:rPr>
            <w:rStyle w:val="Hipercze"/>
            <w:rFonts w:eastAsia="Calibri"/>
          </w:rPr>
          <w:t>CZĘŚĆ DRUGA ZAMÓWIENIA</w:t>
        </w:r>
        <w:r w:rsidR="00BF3528" w:rsidRPr="00BF3528">
          <w:rPr>
            <w:webHidden/>
          </w:rPr>
          <w:tab/>
        </w:r>
        <w:r w:rsidR="00BF3528" w:rsidRPr="00BF3528">
          <w:rPr>
            <w:webHidden/>
          </w:rPr>
          <w:fldChar w:fldCharType="begin"/>
        </w:r>
        <w:r w:rsidR="00BF3528" w:rsidRPr="00BF3528">
          <w:rPr>
            <w:webHidden/>
          </w:rPr>
          <w:instrText xml:space="preserve"> PAGEREF _Toc52448080 \h </w:instrText>
        </w:r>
        <w:r w:rsidR="00BF3528" w:rsidRPr="00BF3528">
          <w:rPr>
            <w:webHidden/>
          </w:rPr>
        </w:r>
        <w:r w:rsidR="00BF3528" w:rsidRPr="00BF3528">
          <w:rPr>
            <w:webHidden/>
          </w:rPr>
          <w:fldChar w:fldCharType="separate"/>
        </w:r>
        <w:r w:rsidR="00BF3528" w:rsidRPr="00BF3528">
          <w:rPr>
            <w:webHidden/>
          </w:rPr>
          <w:t>49</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1" w:history="1">
        <w:r w:rsidR="00BF3528" w:rsidRPr="00BF3528">
          <w:rPr>
            <w:rStyle w:val="Hipercze"/>
            <w:rFonts w:eastAsia="Calibri"/>
          </w:rPr>
          <w:t>1.</w:t>
        </w:r>
        <w:r w:rsidR="00BF3528" w:rsidRPr="00BF3528">
          <w:rPr>
            <w:rFonts w:asciiTheme="minorHAnsi" w:eastAsiaTheme="minorEastAsia" w:hAnsiTheme="minorHAnsi" w:cstheme="minorBidi"/>
            <w:sz w:val="22"/>
            <w:szCs w:val="22"/>
            <w:lang w:eastAsia="pl-PL"/>
          </w:rPr>
          <w:tab/>
        </w:r>
        <w:r w:rsidR="00BF3528" w:rsidRPr="00BF3528">
          <w:rPr>
            <w:rStyle w:val="Hipercze"/>
            <w:rFonts w:eastAsia="Calibri"/>
          </w:rPr>
          <w:t>Obowiązkowe ubezpieczenie odpowiedzialności cywilnej podmiotu wykonującego działalność leczniczą</w:t>
        </w:r>
        <w:r w:rsidR="00BF3528" w:rsidRPr="00BF3528">
          <w:rPr>
            <w:webHidden/>
          </w:rPr>
          <w:tab/>
        </w:r>
        <w:r w:rsidR="00BF3528" w:rsidRPr="00BF3528">
          <w:rPr>
            <w:webHidden/>
          </w:rPr>
          <w:fldChar w:fldCharType="begin"/>
        </w:r>
        <w:r w:rsidR="00BF3528" w:rsidRPr="00BF3528">
          <w:rPr>
            <w:webHidden/>
          </w:rPr>
          <w:instrText xml:space="preserve"> PAGEREF _Toc52448081 \h </w:instrText>
        </w:r>
        <w:r w:rsidR="00BF3528" w:rsidRPr="00BF3528">
          <w:rPr>
            <w:webHidden/>
          </w:rPr>
        </w:r>
        <w:r w:rsidR="00BF3528" w:rsidRPr="00BF3528">
          <w:rPr>
            <w:webHidden/>
          </w:rPr>
          <w:fldChar w:fldCharType="separate"/>
        </w:r>
        <w:r w:rsidR="00BF3528" w:rsidRPr="00BF3528">
          <w:rPr>
            <w:webHidden/>
          </w:rPr>
          <w:t>49</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2" w:history="1">
        <w:r w:rsidR="00BF3528" w:rsidRPr="00BF3528">
          <w:rPr>
            <w:rStyle w:val="Hipercze"/>
            <w:rFonts w:eastAsia="Calibri"/>
          </w:rPr>
          <w:t>Dobrowolne ubezpieczenie odpowiedzialności cywilnej nie związanej  z prowadzoną działalnością leczniczą</w:t>
        </w:r>
        <w:r w:rsidR="00BF3528" w:rsidRPr="00BF3528">
          <w:rPr>
            <w:webHidden/>
          </w:rPr>
          <w:tab/>
        </w:r>
        <w:r w:rsidR="00BF3528" w:rsidRPr="00BF3528">
          <w:rPr>
            <w:webHidden/>
          </w:rPr>
          <w:fldChar w:fldCharType="begin"/>
        </w:r>
        <w:r w:rsidR="00BF3528" w:rsidRPr="00BF3528">
          <w:rPr>
            <w:webHidden/>
          </w:rPr>
          <w:instrText xml:space="preserve"> PAGEREF _Toc52448082 \h </w:instrText>
        </w:r>
        <w:r w:rsidR="00BF3528" w:rsidRPr="00BF3528">
          <w:rPr>
            <w:webHidden/>
          </w:rPr>
        </w:r>
        <w:r w:rsidR="00BF3528" w:rsidRPr="00BF3528">
          <w:rPr>
            <w:webHidden/>
          </w:rPr>
          <w:fldChar w:fldCharType="separate"/>
        </w:r>
        <w:r w:rsidR="00BF3528" w:rsidRPr="00BF3528">
          <w:rPr>
            <w:webHidden/>
          </w:rPr>
          <w:t>50</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3" w:history="1">
        <w:r w:rsidR="00BF3528" w:rsidRPr="00BF3528">
          <w:rPr>
            <w:rStyle w:val="Hipercze"/>
            <w:rFonts w:eastAsia="Calibri"/>
          </w:rPr>
          <w:t>Dobrowolne ubezpieczenie odpowiedzialności cywilnej związanej z prowadzoną działalnością leczniczą</w:t>
        </w:r>
        <w:r w:rsidR="00BF3528" w:rsidRPr="00BF3528">
          <w:rPr>
            <w:webHidden/>
          </w:rPr>
          <w:tab/>
        </w:r>
        <w:r w:rsidR="00BF3528" w:rsidRPr="00BF3528">
          <w:rPr>
            <w:webHidden/>
          </w:rPr>
          <w:fldChar w:fldCharType="begin"/>
        </w:r>
        <w:r w:rsidR="00BF3528" w:rsidRPr="00BF3528">
          <w:rPr>
            <w:webHidden/>
          </w:rPr>
          <w:instrText xml:space="preserve"> PAGEREF _Toc52448083 \h </w:instrText>
        </w:r>
        <w:r w:rsidR="00BF3528" w:rsidRPr="00BF3528">
          <w:rPr>
            <w:webHidden/>
          </w:rPr>
        </w:r>
        <w:r w:rsidR="00BF3528" w:rsidRPr="00BF3528">
          <w:rPr>
            <w:webHidden/>
          </w:rPr>
          <w:fldChar w:fldCharType="separate"/>
        </w:r>
        <w:r w:rsidR="00BF3528" w:rsidRPr="00BF3528">
          <w:rPr>
            <w:webHidden/>
          </w:rPr>
          <w:t>56</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4" w:history="1">
        <w:r w:rsidR="00BF3528" w:rsidRPr="00BF3528">
          <w:rPr>
            <w:rStyle w:val="Hipercze"/>
            <w:rFonts w:eastAsia="Calibri"/>
          </w:rPr>
          <w:t>Treść klauzul obligatoryjnych dla zadań CZĘŚCI II zamówienia</w:t>
        </w:r>
        <w:r w:rsidR="00BF3528" w:rsidRPr="00BF3528">
          <w:rPr>
            <w:webHidden/>
          </w:rPr>
          <w:tab/>
        </w:r>
        <w:r w:rsidR="00BF3528" w:rsidRPr="00BF3528">
          <w:rPr>
            <w:webHidden/>
          </w:rPr>
          <w:fldChar w:fldCharType="begin"/>
        </w:r>
        <w:r w:rsidR="00BF3528" w:rsidRPr="00BF3528">
          <w:rPr>
            <w:webHidden/>
          </w:rPr>
          <w:instrText xml:space="preserve"> PAGEREF _Toc52448084 \h </w:instrText>
        </w:r>
        <w:r w:rsidR="00BF3528" w:rsidRPr="00BF3528">
          <w:rPr>
            <w:webHidden/>
          </w:rPr>
        </w:r>
        <w:r w:rsidR="00BF3528" w:rsidRPr="00BF3528">
          <w:rPr>
            <w:webHidden/>
          </w:rPr>
          <w:fldChar w:fldCharType="separate"/>
        </w:r>
        <w:r w:rsidR="00BF3528" w:rsidRPr="00BF3528">
          <w:rPr>
            <w:webHidden/>
          </w:rPr>
          <w:t>60</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5" w:history="1">
        <w:r w:rsidR="00BF3528" w:rsidRPr="00BF3528">
          <w:rPr>
            <w:rStyle w:val="Hipercze"/>
            <w:rFonts w:eastAsia="Calibri"/>
          </w:rPr>
          <w:t>Treść fakultatywnych klauzul oraz liczba punktów możliwych do uzyskania w przypadku ich akceptacji dla zadań CZĘŚCI II zamówienia</w:t>
        </w:r>
        <w:r w:rsidR="00BF3528" w:rsidRPr="00BF3528">
          <w:rPr>
            <w:webHidden/>
          </w:rPr>
          <w:tab/>
        </w:r>
        <w:r w:rsidR="00BF3528" w:rsidRPr="00BF3528">
          <w:rPr>
            <w:webHidden/>
          </w:rPr>
          <w:fldChar w:fldCharType="begin"/>
        </w:r>
        <w:r w:rsidR="00BF3528" w:rsidRPr="00BF3528">
          <w:rPr>
            <w:webHidden/>
          </w:rPr>
          <w:instrText xml:space="preserve"> PAGEREF _Toc52448085 \h </w:instrText>
        </w:r>
        <w:r w:rsidR="00BF3528" w:rsidRPr="00BF3528">
          <w:rPr>
            <w:webHidden/>
          </w:rPr>
        </w:r>
        <w:r w:rsidR="00BF3528" w:rsidRPr="00BF3528">
          <w:rPr>
            <w:webHidden/>
          </w:rPr>
          <w:fldChar w:fldCharType="separate"/>
        </w:r>
        <w:r w:rsidR="00BF3528" w:rsidRPr="00BF3528">
          <w:rPr>
            <w:webHidden/>
          </w:rPr>
          <w:t>62</w:t>
        </w:r>
        <w:r w:rsidR="00BF3528" w:rsidRPr="00BF3528">
          <w:rPr>
            <w:webHidden/>
          </w:rPr>
          <w:fldChar w:fldCharType="end"/>
        </w:r>
      </w:hyperlink>
    </w:p>
    <w:p w:rsidR="00BF3528" w:rsidRPr="00BF3528" w:rsidRDefault="00F32309">
      <w:pPr>
        <w:pStyle w:val="Spistreci1"/>
        <w:rPr>
          <w:rFonts w:asciiTheme="minorHAnsi" w:eastAsiaTheme="minorEastAsia" w:hAnsiTheme="minorHAnsi" w:cstheme="minorBidi"/>
          <w:sz w:val="22"/>
          <w:szCs w:val="22"/>
          <w:u w:val="none"/>
          <w:lang w:eastAsia="pl-PL"/>
        </w:rPr>
      </w:pPr>
      <w:hyperlink w:anchor="_Toc52448086" w:history="1">
        <w:r w:rsidR="00BF3528" w:rsidRPr="00BF3528">
          <w:rPr>
            <w:rStyle w:val="Hipercze"/>
            <w:rFonts w:eastAsia="Calibri"/>
          </w:rPr>
          <w:t>CZĘŚĆ TRZECIA ZAMÓWIENIA</w:t>
        </w:r>
        <w:r w:rsidR="00BF3528" w:rsidRPr="00BF3528">
          <w:rPr>
            <w:webHidden/>
          </w:rPr>
          <w:tab/>
        </w:r>
        <w:r w:rsidR="00BF3528" w:rsidRPr="00BF3528">
          <w:rPr>
            <w:webHidden/>
          </w:rPr>
          <w:fldChar w:fldCharType="begin"/>
        </w:r>
        <w:r w:rsidR="00BF3528" w:rsidRPr="00BF3528">
          <w:rPr>
            <w:webHidden/>
          </w:rPr>
          <w:instrText xml:space="preserve"> PAGEREF _Toc52448086 \h </w:instrText>
        </w:r>
        <w:r w:rsidR="00BF3528" w:rsidRPr="00BF3528">
          <w:rPr>
            <w:webHidden/>
          </w:rPr>
        </w:r>
        <w:r w:rsidR="00BF3528" w:rsidRPr="00BF3528">
          <w:rPr>
            <w:webHidden/>
          </w:rPr>
          <w:fldChar w:fldCharType="separate"/>
        </w:r>
        <w:r w:rsidR="00BF3528" w:rsidRPr="00BF3528">
          <w:rPr>
            <w:webHidden/>
          </w:rPr>
          <w:t>64</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7" w:history="1">
        <w:r w:rsidR="00BF3528" w:rsidRPr="00BF3528">
          <w:rPr>
            <w:rStyle w:val="Hipercze"/>
            <w:rFonts w:eastAsia="Calibri"/>
          </w:rPr>
          <w:t>1.</w:t>
        </w:r>
        <w:r w:rsidR="00BF3528" w:rsidRPr="00BF3528">
          <w:rPr>
            <w:rFonts w:asciiTheme="minorHAnsi" w:eastAsiaTheme="minorEastAsia" w:hAnsiTheme="minorHAnsi" w:cstheme="minorBidi"/>
            <w:sz w:val="22"/>
            <w:szCs w:val="22"/>
            <w:lang w:eastAsia="pl-PL"/>
          </w:rPr>
          <w:tab/>
        </w:r>
        <w:r w:rsidR="00BF3528" w:rsidRPr="00BF3528">
          <w:rPr>
            <w:rStyle w:val="Hipercze"/>
            <w:rFonts w:eastAsia="Calibri"/>
          </w:rPr>
          <w:t>Ubezpieczenie Odpowiedzialności Cywilnej Posiadaczy Pojazdów Mechanicznych (OCPPM)</w:t>
        </w:r>
        <w:r w:rsidR="00BF3528" w:rsidRPr="00BF3528">
          <w:rPr>
            <w:webHidden/>
          </w:rPr>
          <w:tab/>
        </w:r>
        <w:r w:rsidR="00BF3528" w:rsidRPr="00BF3528">
          <w:rPr>
            <w:webHidden/>
          </w:rPr>
          <w:fldChar w:fldCharType="begin"/>
        </w:r>
        <w:r w:rsidR="00BF3528" w:rsidRPr="00BF3528">
          <w:rPr>
            <w:webHidden/>
          </w:rPr>
          <w:instrText xml:space="preserve"> PAGEREF _Toc52448087 \h </w:instrText>
        </w:r>
        <w:r w:rsidR="00BF3528" w:rsidRPr="00BF3528">
          <w:rPr>
            <w:webHidden/>
          </w:rPr>
        </w:r>
        <w:r w:rsidR="00BF3528" w:rsidRPr="00BF3528">
          <w:rPr>
            <w:webHidden/>
          </w:rPr>
          <w:fldChar w:fldCharType="separate"/>
        </w:r>
        <w:r w:rsidR="00BF3528" w:rsidRPr="00BF3528">
          <w:rPr>
            <w:webHidden/>
          </w:rPr>
          <w:t>64</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8" w:history="1">
        <w:r w:rsidR="00BF3528" w:rsidRPr="00BF3528">
          <w:rPr>
            <w:rStyle w:val="Hipercze"/>
            <w:rFonts w:eastAsia="Calibri"/>
          </w:rPr>
          <w:t>Ubezpieczenie Auto Casco (AC)</w:t>
        </w:r>
        <w:r w:rsidR="00BF3528" w:rsidRPr="00BF3528">
          <w:rPr>
            <w:webHidden/>
          </w:rPr>
          <w:tab/>
        </w:r>
        <w:r w:rsidR="00BF3528" w:rsidRPr="00BF3528">
          <w:rPr>
            <w:webHidden/>
          </w:rPr>
          <w:fldChar w:fldCharType="begin"/>
        </w:r>
        <w:r w:rsidR="00BF3528" w:rsidRPr="00BF3528">
          <w:rPr>
            <w:webHidden/>
          </w:rPr>
          <w:instrText xml:space="preserve"> PAGEREF _Toc52448088 \h </w:instrText>
        </w:r>
        <w:r w:rsidR="00BF3528" w:rsidRPr="00BF3528">
          <w:rPr>
            <w:webHidden/>
          </w:rPr>
        </w:r>
        <w:r w:rsidR="00BF3528" w:rsidRPr="00BF3528">
          <w:rPr>
            <w:webHidden/>
          </w:rPr>
          <w:fldChar w:fldCharType="separate"/>
        </w:r>
        <w:r w:rsidR="00BF3528" w:rsidRPr="00BF3528">
          <w:rPr>
            <w:webHidden/>
          </w:rPr>
          <w:t>65</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89" w:history="1">
        <w:r w:rsidR="00BF3528" w:rsidRPr="00BF3528">
          <w:rPr>
            <w:rStyle w:val="Hipercze"/>
            <w:rFonts w:eastAsia="Calibri"/>
          </w:rPr>
          <w:t>Ubezpieczenie Następstw Nieszczęśliwych Wypadków kierowcy  i pasażerów (NNW)</w:t>
        </w:r>
        <w:r w:rsidR="00BF3528" w:rsidRPr="00BF3528">
          <w:rPr>
            <w:webHidden/>
          </w:rPr>
          <w:tab/>
        </w:r>
        <w:r w:rsidR="00BF3528" w:rsidRPr="00BF3528">
          <w:rPr>
            <w:webHidden/>
          </w:rPr>
          <w:fldChar w:fldCharType="begin"/>
        </w:r>
        <w:r w:rsidR="00BF3528" w:rsidRPr="00BF3528">
          <w:rPr>
            <w:webHidden/>
          </w:rPr>
          <w:instrText xml:space="preserve"> PAGEREF _Toc52448089 \h </w:instrText>
        </w:r>
        <w:r w:rsidR="00BF3528" w:rsidRPr="00BF3528">
          <w:rPr>
            <w:webHidden/>
          </w:rPr>
        </w:r>
        <w:r w:rsidR="00BF3528" w:rsidRPr="00BF3528">
          <w:rPr>
            <w:webHidden/>
          </w:rPr>
          <w:fldChar w:fldCharType="separate"/>
        </w:r>
        <w:r w:rsidR="00BF3528" w:rsidRPr="00BF3528">
          <w:rPr>
            <w:webHidden/>
          </w:rPr>
          <w:t>68</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90" w:history="1">
        <w:r w:rsidR="00BF3528" w:rsidRPr="00BF3528">
          <w:rPr>
            <w:rStyle w:val="Hipercze"/>
            <w:rFonts w:eastAsia="Calibri"/>
          </w:rPr>
          <w:t>Ubezpieczenie Assistance (ASS)</w:t>
        </w:r>
        <w:r w:rsidR="00BF3528" w:rsidRPr="00BF3528">
          <w:rPr>
            <w:webHidden/>
          </w:rPr>
          <w:tab/>
        </w:r>
        <w:r w:rsidR="00BF3528" w:rsidRPr="00BF3528">
          <w:rPr>
            <w:webHidden/>
          </w:rPr>
          <w:fldChar w:fldCharType="begin"/>
        </w:r>
        <w:r w:rsidR="00BF3528" w:rsidRPr="00BF3528">
          <w:rPr>
            <w:webHidden/>
          </w:rPr>
          <w:instrText xml:space="preserve"> PAGEREF _Toc52448090 \h </w:instrText>
        </w:r>
        <w:r w:rsidR="00BF3528" w:rsidRPr="00BF3528">
          <w:rPr>
            <w:webHidden/>
          </w:rPr>
        </w:r>
        <w:r w:rsidR="00BF3528" w:rsidRPr="00BF3528">
          <w:rPr>
            <w:webHidden/>
          </w:rPr>
          <w:fldChar w:fldCharType="separate"/>
        </w:r>
        <w:r w:rsidR="00BF3528" w:rsidRPr="00BF3528">
          <w:rPr>
            <w:webHidden/>
          </w:rPr>
          <w:t>69</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91" w:history="1">
        <w:r w:rsidR="00BF3528" w:rsidRPr="00BF3528">
          <w:rPr>
            <w:rStyle w:val="Hipercze"/>
            <w:rFonts w:eastAsia="Calibri"/>
          </w:rPr>
          <w:t>Treść klauzul obligatoryjnych dla zadań CZĘŚCI III zamówienia</w:t>
        </w:r>
        <w:r w:rsidR="00BF3528" w:rsidRPr="00BF3528">
          <w:rPr>
            <w:webHidden/>
          </w:rPr>
          <w:tab/>
        </w:r>
        <w:r w:rsidR="00BF3528" w:rsidRPr="00BF3528">
          <w:rPr>
            <w:webHidden/>
          </w:rPr>
          <w:fldChar w:fldCharType="begin"/>
        </w:r>
        <w:r w:rsidR="00BF3528" w:rsidRPr="00BF3528">
          <w:rPr>
            <w:webHidden/>
          </w:rPr>
          <w:instrText xml:space="preserve"> PAGEREF _Toc52448091 \h </w:instrText>
        </w:r>
        <w:r w:rsidR="00BF3528" w:rsidRPr="00BF3528">
          <w:rPr>
            <w:webHidden/>
          </w:rPr>
        </w:r>
        <w:r w:rsidR="00BF3528" w:rsidRPr="00BF3528">
          <w:rPr>
            <w:webHidden/>
          </w:rPr>
          <w:fldChar w:fldCharType="separate"/>
        </w:r>
        <w:r w:rsidR="00BF3528" w:rsidRPr="00BF3528">
          <w:rPr>
            <w:webHidden/>
          </w:rPr>
          <w:t>70</w:t>
        </w:r>
        <w:r w:rsidR="00BF3528" w:rsidRPr="00BF3528">
          <w:rPr>
            <w:webHidden/>
          </w:rPr>
          <w:fldChar w:fldCharType="end"/>
        </w:r>
      </w:hyperlink>
    </w:p>
    <w:p w:rsidR="00BF3528" w:rsidRPr="00BF3528" w:rsidRDefault="00F32309">
      <w:pPr>
        <w:pStyle w:val="Spistreci2"/>
        <w:rPr>
          <w:rFonts w:asciiTheme="minorHAnsi" w:eastAsiaTheme="minorEastAsia" w:hAnsiTheme="minorHAnsi" w:cstheme="minorBidi"/>
          <w:sz w:val="22"/>
          <w:szCs w:val="22"/>
          <w:lang w:eastAsia="pl-PL"/>
        </w:rPr>
      </w:pPr>
      <w:hyperlink w:anchor="_Toc52448092" w:history="1">
        <w:r w:rsidR="00BF3528" w:rsidRPr="00BF3528">
          <w:rPr>
            <w:rStyle w:val="Hipercze"/>
            <w:bCs/>
          </w:rPr>
          <w:t>Treść fakultatywnych klauzul i warunków dodatkowych  oraz liczba punktów możliwych do uzyskania w przypadku ich akceptacji dla zadań CZĘŚCI III zamówienia</w:t>
        </w:r>
        <w:r w:rsidR="00BF3528" w:rsidRPr="00BF3528">
          <w:rPr>
            <w:webHidden/>
          </w:rPr>
          <w:tab/>
        </w:r>
        <w:r w:rsidR="00BF3528" w:rsidRPr="00BF3528">
          <w:rPr>
            <w:webHidden/>
          </w:rPr>
          <w:fldChar w:fldCharType="begin"/>
        </w:r>
        <w:r w:rsidR="00BF3528" w:rsidRPr="00BF3528">
          <w:rPr>
            <w:webHidden/>
          </w:rPr>
          <w:instrText xml:space="preserve"> PAGEREF _Toc52448092 \h </w:instrText>
        </w:r>
        <w:r w:rsidR="00BF3528" w:rsidRPr="00BF3528">
          <w:rPr>
            <w:webHidden/>
          </w:rPr>
        </w:r>
        <w:r w:rsidR="00BF3528" w:rsidRPr="00BF3528">
          <w:rPr>
            <w:webHidden/>
          </w:rPr>
          <w:fldChar w:fldCharType="separate"/>
        </w:r>
        <w:r w:rsidR="00BF3528" w:rsidRPr="00BF3528">
          <w:rPr>
            <w:webHidden/>
          </w:rPr>
          <w:t>72</w:t>
        </w:r>
        <w:r w:rsidR="00BF3528" w:rsidRPr="00BF3528">
          <w:rPr>
            <w:webHidden/>
          </w:rPr>
          <w:fldChar w:fldCharType="end"/>
        </w:r>
      </w:hyperlink>
    </w:p>
    <w:p w:rsidR="00BF3528" w:rsidRPr="00BF3528" w:rsidRDefault="00BF3528" w:rsidP="00BF3528">
      <w:pPr>
        <w:tabs>
          <w:tab w:val="left" w:pos="660"/>
          <w:tab w:val="right" w:leader="dot" w:pos="9062"/>
        </w:tabs>
        <w:spacing w:after="0" w:line="360" w:lineRule="auto"/>
        <w:ind w:left="220"/>
        <w:jc w:val="both"/>
        <w:rPr>
          <w:rFonts w:ascii="Verdana" w:eastAsia="Times New Roman" w:hAnsi="Verdana" w:cs="Times New Roman"/>
          <w:noProof/>
          <w:sz w:val="18"/>
          <w:szCs w:val="18"/>
        </w:rPr>
      </w:pPr>
      <w:r w:rsidRPr="00BF3528">
        <w:rPr>
          <w:rFonts w:ascii="Verdana" w:eastAsia="Times New Roman" w:hAnsi="Verdana" w:cs="Times New Roman"/>
          <w:noProof/>
          <w:sz w:val="18"/>
          <w:szCs w:val="18"/>
        </w:rPr>
        <w:fldChar w:fldCharType="end"/>
      </w:r>
    </w:p>
    <w:p w:rsidR="00BF3528" w:rsidRPr="00BF3528" w:rsidRDefault="00BF3528" w:rsidP="00BF3528">
      <w:pPr>
        <w:spacing w:after="0" w:line="240" w:lineRule="auto"/>
        <w:rPr>
          <w:rFonts w:ascii="Verdana" w:eastAsia="Times New Roman" w:hAnsi="Verdana" w:cs="Times New Roman"/>
          <w:noProof/>
          <w:sz w:val="18"/>
          <w:szCs w:val="18"/>
        </w:rPr>
      </w:pPr>
      <w:r w:rsidRPr="00BF3528">
        <w:rPr>
          <w:rFonts w:ascii="Verdana" w:eastAsia="Calibri" w:hAnsi="Verdana" w:cs="Times New Roman"/>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0" w:name="_Toc52448073"/>
            <w:r w:rsidRPr="00BF3528">
              <w:rPr>
                <w:rFonts w:ascii="Verdana" w:eastAsia="Calibri" w:hAnsi="Verdana" w:cs="Times New Roman"/>
                <w:b/>
                <w:color w:val="C2B000"/>
                <w:sz w:val="20"/>
              </w:rPr>
              <w:lastRenderedPageBreak/>
              <w:t>Założenia mające zastosowanie w opisie przedmiotu zamówienia (warunkach ubezpieczenia)</w:t>
            </w:r>
            <w:bookmarkEnd w:id="0"/>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Wszystkie poniższe zapisy odnoszące się do zakresu ubezpieczenia są minimalnymi wymaganiami.</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W sprawach nieokreślonych w niniejszym dokumencie będą miały zastosowanie właściwe zapisy Ogólnych Warunków Ubezpieczenia (OWU) lub Szczególnych Warunków Ubezpieczenia (SWU). </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Zapisy SIWZ mają pierwszeństwo przed zapisami OWU oraz SWU.</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Arial"/>
          <w:sz w:val="18"/>
          <w:szCs w:val="18"/>
        </w:rPr>
        <w:t>Ubezpieczający/Ubezpieczony</w:t>
      </w:r>
      <w:r w:rsidRPr="00BF3528">
        <w:rPr>
          <w:rFonts w:ascii="Verdana" w:eastAsia="Times New Roman" w:hAnsi="Verdana" w:cs="Times New Roman"/>
          <w:noProof/>
          <w:sz w:val="18"/>
          <w:szCs w:val="18"/>
          <w:lang w:eastAsia="pl-PL"/>
        </w:rPr>
        <w:t xml:space="preserve"> informuje, że wyraża zgodę na zastosowanie klauzul produktowych zgodnie z treścią OWU i/lub SWU Ubezpieczyciela w kwestiach nie uregulowanych w SIWZ pod warunkiem, że treść klauzul produktowych według OWU i/lub SWU Ubezpieczyciela nie ogranicza zakresu ubezpieczenia, o którym mowa w SIWZ.</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sz w:val="18"/>
          <w:szCs w:val="18"/>
        </w:rPr>
      </w:pPr>
      <w:r w:rsidRPr="00BF3528">
        <w:rPr>
          <w:rFonts w:ascii="Verdana" w:eastAsia="Calibri" w:hAnsi="Verdana" w:cs="Times New Roman"/>
          <w:sz w:val="18"/>
          <w:szCs w:val="18"/>
        </w:rPr>
        <w:t>Wszystkie sumy ubezpieczenia i limity zostały podane w agregacie rocznym.</w:t>
      </w:r>
    </w:p>
    <w:p w:rsidR="00BF3528" w:rsidRPr="00BF3528" w:rsidRDefault="00BF3528" w:rsidP="00BF3528">
      <w:pPr>
        <w:spacing w:after="0" w:line="276" w:lineRule="auto"/>
        <w:ind w:left="720"/>
        <w:contextualSpacing/>
        <w:jc w:val="both"/>
        <w:rPr>
          <w:rFonts w:ascii="Verdana" w:eastAsia="Tahoma" w:hAnsi="Verdana" w:cs="Tahoma"/>
          <w:sz w:val="18"/>
          <w:szCs w:val="18"/>
        </w:rPr>
      </w:pPr>
      <w:r w:rsidRPr="00BF3528">
        <w:rPr>
          <w:rFonts w:ascii="Verdana" w:eastAsia="Tahoma" w:hAnsi="Verdana" w:cs="Tahoma"/>
          <w:sz w:val="18"/>
          <w:szCs w:val="18"/>
        </w:rPr>
        <w:t xml:space="preserve">Dla </w:t>
      </w:r>
      <w:r w:rsidRPr="00BF3528">
        <w:rPr>
          <w:rFonts w:ascii="Verdana" w:eastAsia="Tahoma" w:hAnsi="Verdana" w:cs="Tahoma"/>
          <w:b/>
          <w:sz w:val="18"/>
          <w:szCs w:val="18"/>
        </w:rPr>
        <w:t>każdego okresu rozliczeniowego wystawiane będą odrębne polisy ubezpieczenia. Wszelkie sumy ubezpieczenia, sumy gwarancyjne</w:t>
      </w:r>
      <w:r w:rsidRPr="00BF3528">
        <w:rPr>
          <w:rFonts w:ascii="Verdana" w:eastAsia="Tahoma" w:hAnsi="Verdana" w:cs="Tahoma"/>
          <w:sz w:val="18"/>
          <w:szCs w:val="18"/>
        </w:rPr>
        <w:t>, limity odpowiedzialności, itp. stosuje się dla każdego okresu rozliczeniowego oddzielnie.</w:t>
      </w:r>
    </w:p>
    <w:p w:rsidR="00BF3528" w:rsidRPr="00BF3528" w:rsidRDefault="00BF3528" w:rsidP="00BF3528">
      <w:pPr>
        <w:shd w:val="clear" w:color="auto" w:fill="FFFFFF"/>
        <w:spacing w:after="0" w:line="276" w:lineRule="auto"/>
        <w:ind w:left="720"/>
        <w:jc w:val="both"/>
        <w:rPr>
          <w:rFonts w:ascii="Verdana" w:eastAsia="Calibri" w:hAnsi="Verdana" w:cs="Times New Roman"/>
          <w:b/>
          <w:i/>
          <w:sz w:val="18"/>
          <w:szCs w:val="18"/>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Limity ustalone dla klauzul dodatkowych (fakultatywnych) i obligatoryjnych są limitami wspólnymi do ubezpieczenia mienia od wszystkich ryzyk i ubezpieczenia sprzętu elektronicznego od wszystkich ryzyk.</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Jeśli w SIWZ nie zostało dookreślone, że wskazane limity odpowiedzialności są limitami na jedno i wszystkie zdarzenia, to obowiązują limity na jedno i wszystkie zdarzenie.</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noProof/>
          <w:sz w:val="18"/>
          <w:szCs w:val="18"/>
          <w:lang w:eastAsia="pl-PL"/>
        </w:rPr>
      </w:pPr>
      <w:r w:rsidRPr="00BF3528">
        <w:rPr>
          <w:rFonts w:ascii="Verdana" w:eastAsia="Times New Roman" w:hAnsi="Verdana" w:cs="Times New Roman"/>
          <w:noProof/>
          <w:sz w:val="18"/>
          <w:szCs w:val="18"/>
          <w:lang w:eastAsia="pl-PL"/>
        </w:rPr>
        <w:t>W przypadku ubezpieczenia w systemie sum stałych wypłata odszkodowania nie powoduje zmniejszenia sumy ubezpieczenia.</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sz w:val="18"/>
          <w:szCs w:val="18"/>
        </w:rPr>
      </w:pPr>
      <w:r w:rsidRPr="00BF3528">
        <w:rPr>
          <w:rFonts w:ascii="Verdana" w:eastAsia="Times New Roman" w:hAnsi="Verdana" w:cs="Times New Roman"/>
          <w:sz w:val="18"/>
          <w:szCs w:val="18"/>
        </w:rPr>
        <w:t>Jako jedno zdarzenie losowe uznaje się serię zdarzeń szkodowych, które powstały na skutek jednego zdarzenia.</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Powyższe ma zastosowanie także w odniesieniu do zdarzeń objętych ochroną w ramach wprowadzonych rozszerzeń ubezpieczenia oraz w klauzulach dodatkowych.</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Jakiekolwiek przewidziane w rozszerzeniach ubezpieczenia oraz w klauzulach dodatkowych franszyzy lub udziały własne będą w takim przypadku potrącane wyłącznie jednokrotnie.</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rPr>
          <w:rFonts w:ascii="Verdana" w:eastAsia="Calibri" w:hAnsi="Verdana" w:cs="Times New Roman"/>
          <w:b/>
          <w:sz w:val="28"/>
        </w:rPr>
      </w:pPr>
      <w:r w:rsidRPr="00BF3528">
        <w:rPr>
          <w:rFonts w:ascii="Verdana" w:eastAsia="Calibri" w:hAnsi="Verdana" w:cs="Times New Roman"/>
          <w:b/>
          <w:sz w:val="28"/>
        </w:rPr>
        <w:br w:type="page"/>
      </w: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 w:name="_Toc52448074"/>
      <w:r w:rsidRPr="00BF3528">
        <w:rPr>
          <w:rFonts w:ascii="Verdana" w:eastAsia="Calibri" w:hAnsi="Verdana" w:cs="Times New Roman"/>
          <w:b/>
          <w:color w:val="C2B000"/>
          <w:sz w:val="28"/>
        </w:rPr>
        <w:t>CZĘŚĆ PIERWSZA ZAMÓWIENIA</w:t>
      </w:r>
      <w:bookmarkEnd w:id="1"/>
    </w:p>
    <w:p w:rsidR="00BF3528" w:rsidRPr="00BF3528" w:rsidRDefault="00BF3528" w:rsidP="00BF3528">
      <w:pPr>
        <w:spacing w:after="0" w:line="276" w:lineRule="auto"/>
        <w:jc w:val="center"/>
        <w:rPr>
          <w:rFonts w:ascii="Verdana" w:eastAsia="Calibri" w:hAnsi="Verdana" w:cs="Times New Roman"/>
          <w:b/>
          <w:szCs w:val="18"/>
        </w:rPr>
      </w:pPr>
    </w:p>
    <w:p w:rsidR="00BF3528" w:rsidRPr="00BF3528" w:rsidRDefault="00BF3528" w:rsidP="00BF3528">
      <w:pPr>
        <w:spacing w:after="0" w:line="240" w:lineRule="auto"/>
        <w:jc w:val="both"/>
        <w:rPr>
          <w:rFonts w:ascii="Calibri" w:eastAsia="Times New Roman" w:hAnsi="Calibri" w:cs="Times New Roman"/>
          <w:noProof/>
          <w:lang w:eastAsia="pl-PL"/>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8"/>
      </w:tblGrid>
      <w:tr w:rsidR="00BF3528" w:rsidRPr="00BF3528" w:rsidTr="00AA0108">
        <w:trPr>
          <w:trHeight w:val="805"/>
        </w:trPr>
        <w:tc>
          <w:tcPr>
            <w:tcW w:w="5000" w:type="pct"/>
            <w:vAlign w:val="center"/>
          </w:tcPr>
          <w:p w:rsidR="00BF3528" w:rsidRPr="00BF3528" w:rsidRDefault="00BF3528" w:rsidP="00BF3528">
            <w:pPr>
              <w:numPr>
                <w:ilvl w:val="0"/>
                <w:numId w:val="139"/>
              </w:numPr>
              <w:spacing w:after="0" w:line="240" w:lineRule="auto"/>
              <w:jc w:val="both"/>
              <w:outlineLvl w:val="1"/>
              <w:rPr>
                <w:rFonts w:ascii="Verdana" w:eastAsia="Calibri" w:hAnsi="Verdana" w:cs="Times New Roman"/>
                <w:b/>
                <w:color w:val="C2B000"/>
                <w:sz w:val="20"/>
              </w:rPr>
            </w:pPr>
            <w:bookmarkStart w:id="2" w:name="_Toc52448075"/>
            <w:r w:rsidRPr="00BF3528">
              <w:rPr>
                <w:rFonts w:ascii="Verdana" w:eastAsia="Calibri" w:hAnsi="Verdana" w:cs="Times New Roman"/>
                <w:b/>
                <w:color w:val="C2B000"/>
                <w:sz w:val="20"/>
              </w:rPr>
              <w:t>Definicje mające zastosowanie w opisie przedmiotu zamówienia</w:t>
            </w:r>
            <w:bookmarkEnd w:id="2"/>
            <w:r w:rsidRPr="00BF3528">
              <w:rPr>
                <w:rFonts w:ascii="Verdana" w:eastAsia="Calibri" w:hAnsi="Verdana" w:cs="Times New Roman"/>
                <w:b/>
                <w:color w:val="C2B000"/>
                <w:sz w:val="20"/>
              </w:rPr>
              <w:t xml:space="preserve"> </w:t>
            </w:r>
          </w:p>
        </w:tc>
      </w:tr>
    </w:tbl>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contextualSpacing/>
        <w:jc w:val="both"/>
        <w:rPr>
          <w:rFonts w:ascii="Verdana" w:eastAsia="Calibri" w:hAnsi="Verdana" w:cs="Times New Roman"/>
          <w:b/>
          <w:sz w:val="18"/>
          <w:szCs w:val="18"/>
        </w:rPr>
      </w:pPr>
      <w:r w:rsidRPr="00BF3528">
        <w:rPr>
          <w:rFonts w:ascii="Verdana" w:eastAsia="Calibri" w:hAnsi="Verdana" w:cs="Times New Roman"/>
          <w:b/>
          <w:sz w:val="18"/>
          <w:szCs w:val="18"/>
        </w:rPr>
        <w:t>Awaria instalacji</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08"/>
        <w:jc w:val="both"/>
        <w:rPr>
          <w:rFonts w:ascii="Verdana" w:eastAsia="Calibri" w:hAnsi="Verdana" w:cs="Times New Roman"/>
          <w:b/>
          <w:sz w:val="18"/>
          <w:szCs w:val="18"/>
        </w:rPr>
      </w:pPr>
      <w:r w:rsidRPr="00BF3528">
        <w:rPr>
          <w:rFonts w:ascii="Verdana" w:eastAsia="Calibri" w:hAnsi="Verdana" w:cs="Times New Roman"/>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Deszcz nawalny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Dym</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Grad</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 atmosferyczny w postaci bryłek lodu.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Graffiti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napisy lub rysunki wykonane na przedmiocie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Huragan</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działanie wiatru o sile prędkości co najmniej 12,1 m/sek.  potwierdzone przez Instytut Meteorologii i Gospodarki Wodnej (IMiGW). W uzasadnionych przypadkach i/lub w braku możliwości uzyskania opinii IMiGW,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Huk ponaddźwiękowy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uderzeniową falę dźwiękową (ciśnieniową) wywołaną przez statek powietrzny podczas przekraczania prędkości dźwięku lub podczas poruszania się z prędkością większą niż prędkość dźwięku.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b/>
          <w:sz w:val="18"/>
          <w:szCs w:val="18"/>
        </w:rPr>
        <w:lastRenderedPageBreak/>
        <w:t>Kradzież z włamaniem</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sz w:val="18"/>
          <w:szCs w:val="18"/>
        </w:rPr>
        <w:t>rozumie się przez to dokonanie lub usiłowanie dokonania zaboru mienia z lokalu w celu jego przewłaszczenia przez sprawcę:</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po uprzednim usunięciu siłą istniejących zabezpieczeń  lub otwarciu wejścia za pomocą narzędzi, bądź innego podobnego, dopasowanego klucza lub klucza oryginalnego, w posiadanie którego wszedł sprawca na skutek włamania do innego pomieszczenia bądź rabunku,</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który ukrył się w pomieszczeniu przed jego zamknięciem i pozostawił ślady stanowiące dowód jego ukrycia się.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itp.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Lawina</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gwałtowne zsuwanie lub staczanie mas śniegu, lodu, skał, kamieni lub błota ze zboczy górskich lub falistych.</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Osuwanie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ziemi na stokach nie spowodowany działaniami człowieka.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Pękanie mrozowe</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zjawisko spowodowane nagłym spadkiem temperatury poniżej 0° Celsjusza i powodujące uszkodzenia. </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Pożar</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rozumie się przez to proces spalania, polegający na działaniu ognia, który przedostał się poza palenisko, powstał bez paleniska i rozprzestrzenił się o własnej sile</w:t>
      </w:r>
      <w:r w:rsidRPr="00BF3528">
        <w:rPr>
          <w:rFonts w:ascii="Verdana" w:eastAsia="Calibri" w:hAnsi="Verdana" w:cs="Times New Roman"/>
          <w:sz w:val="20"/>
        </w:rPr>
        <w:t xml:space="preserve"> </w:t>
      </w:r>
      <w:r w:rsidRPr="00BF3528">
        <w:rPr>
          <w:rFonts w:ascii="Verdana" w:eastAsia="Calibri" w:hAnsi="Verdana" w:cs="Times New Roman"/>
          <w:sz w:val="18"/>
          <w:szCs w:val="18"/>
        </w:rPr>
        <w:t xml:space="preserve">niezależnie od miejsca jego powstania. W ramach definicji rozszerza się odpowiedzialność Ubezpieczyciela o osmalenie i przypalenie bez widocznego płomienia. </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Powódź</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zalanie terenu, przedmiotu ubezpieczenia w następstwie zdarzeń takich jak:</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Times New Roman"/>
          <w:sz w:val="18"/>
          <w:szCs w:val="18"/>
        </w:rPr>
        <w:t xml:space="preserve">podniesienie się </w:t>
      </w:r>
      <w:r w:rsidRPr="00BF3528">
        <w:rPr>
          <w:rFonts w:ascii="Verdana" w:eastAsia="Calibri" w:hAnsi="Verdana" w:cs="News Gothic CE"/>
          <w:color w:val="000000"/>
          <w:sz w:val="18"/>
          <w:szCs w:val="18"/>
        </w:rPr>
        <w:t>wody w korytach wód płynących i zbiornikach wód stojących oraz wystąpienie z brzegów na skutek:</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 xml:space="preserve">podniesienia się poziomu morskich wód przybrzeżnych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sztormu</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spływu wód po zboczach i stokach na terenach górskich lub falistych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opadów atmosferycznych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topnienia mas śniegu i lodu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zatorów lodowych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przerwania tam i zabezpieczeń przeciwpowodziowych </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podniesienie się poziomu wód gruntowych </w:t>
      </w:r>
    </w:p>
    <w:p w:rsidR="00BF3528" w:rsidRPr="00BF3528" w:rsidRDefault="00BF3528" w:rsidP="00BF3528">
      <w:pPr>
        <w:numPr>
          <w:ilvl w:val="0"/>
          <w:numId w:val="3"/>
        </w:numPr>
        <w:shd w:val="clear" w:color="auto" w:fill="FFFFFF"/>
        <w:spacing w:after="0" w:line="276" w:lineRule="auto"/>
        <w:ind w:left="1276" w:hanging="357"/>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wystąpienie wody z systemów kanalizacyjnych, które jest następstwem w/w zdarzeń. </w:t>
      </w:r>
    </w:p>
    <w:p w:rsidR="00BF3528" w:rsidRPr="00BF3528" w:rsidRDefault="00BF3528" w:rsidP="00BF3528">
      <w:pPr>
        <w:shd w:val="clear" w:color="auto" w:fill="FFFFFF"/>
        <w:spacing w:after="0" w:line="276" w:lineRule="auto"/>
        <w:ind w:left="714"/>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Zakres ubezpieczenia obejmuje także szkody w ubezpieczonym mieniu spowodowane przenoszonymi przez wody powodziowe przedmiotami.</w:t>
      </w: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b/>
          <w:sz w:val="18"/>
          <w:szCs w:val="18"/>
        </w:rPr>
        <w:lastRenderedPageBreak/>
        <w:t>Rabunek</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rPr>
        <w:t>rozumie się przez to zabór mienia w celu przewłaszczenia dokonany przez sprawcę:</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przy użyciu lub groźbie użycia przemocy fizycznej na osobie lub doprowadzenia jej do stanu bezbronności, bezsilności albo nieprzytomności</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Sadza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Śnieg</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niszczące bezpośrednie działanie ciężaru śniegu i/lub lodu na przedmiot ubezpieczenia lub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 oraz spowodowane przez narosty i sople lodowe.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Definicja obejmuje także powstałe na skutek zamarzana topniejącego śniegu lub lodu szkody w konstrukcji, poszyciu dachu, opierzeniu dachu, rynnach itp.</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Trzęsienie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nie związanie z działaniami człowieka, gwałtowne zaburzenie systemu równowagi we wnętrzu ziemi, któremu towarzyszą wstrząsy i drgania gruntu.</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Trąba powietrzna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silny wir powietrzny powstający w chmurze burzowej (cumulonimbus)</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pioruna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(wyładowanie) elektryczności atmosferycznej na ubezpieczone mienie, w tym także przepięcia spowodowane wyładowaniami atmosferycznymi.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Upadek statku powietrznego</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katastrofę lub przymusowe lądowanie statku powietrznego, w tym także upadek jego części lub ładunku oraz awaryjny zrzut paliwa.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pojazdu lądowego</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rozumie się przez bezpośrednie uderzenie pojazdu mechanicznego, jego części lub przewożonego nim ładunku w ubezpieczone mienie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Wiatr</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powietrza atmosferycznego, powstały wskutek nierównomiernego rozkładu ciśnienia atmosferycznego.</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Wybuch (eksplozja)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Zalanie</w:t>
      </w:r>
      <w:r w:rsidRPr="00BF3528">
        <w:rPr>
          <w:rFonts w:ascii="Verdana" w:eastAsia="Calibri" w:hAnsi="Verdana" w:cs="Times New Roman"/>
          <w:b/>
          <w:color w:val="404545"/>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położonych na stałe wodociągowych rur doprowadzających lub odprowadzających,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innych urządzeń związanych z systemem rur wodociągowych lub kanalizacyjnych,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instalacji ciepłej wody lub ogrzewania parowego</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wyniku: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awarii w/w instalacji i urządzeń, </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pęknięcia lub zamarznięcia w/w instalacji, </w:t>
      </w:r>
      <w:r w:rsidRPr="00BF3528">
        <w:rPr>
          <w:rFonts w:ascii="Verdana" w:eastAsia="Calibri" w:hAnsi="Verdana" w:cs="Times New Roman"/>
          <w:bCs/>
          <w:sz w:val="18"/>
          <w:szCs w:val="18"/>
        </w:rPr>
        <w:t>łącznie z kosztami robót pomocniczych związanych z ich naprawą i rozmrożeniem,</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awarii urządzeń gospodarczych tj. pralki, lodówki, zamrażarki, zmywarki do naczyń,</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wanny, umywalki, brodzika itp.,</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samoistnego pęknięcia, stłuczenia lub rozszczelnienia się zbiorników,</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niedrożnych rynien dachowych i/lub rur spustowych i/lub z niewłaściwie zabezpieczonego odpływu,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pozostawienia otwartych kranów lub innych zaworów w urządzeniach wodociągowych, kanalizacyjnych, centralnego ogrzewania lub innych instalacji,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niedostatecznej drożności lub niedrożności kanalizacji odpływowej i urządzeń odprowadzających wodę w wyniku ich zapachnia lub awarii,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cofnięcia się wody lub ścieków z urządzeń sieci kanalizacyjnej,</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samoczynnego uruchomienia się instalacji tryskaczowych, zraszaczowych albo innej instalacji gaśniczej pod warunkiem, że przyczyną nie był pożar.</w:t>
      </w:r>
    </w:p>
    <w:p w:rsidR="00BF3528" w:rsidRPr="00BF3528" w:rsidRDefault="00BF3528" w:rsidP="00BF3528">
      <w:pPr>
        <w:shd w:val="clear" w:color="auto" w:fill="FFFFFF"/>
        <w:spacing w:after="0" w:line="276" w:lineRule="auto"/>
        <w:ind w:firstLine="708"/>
        <w:contextualSpacing/>
        <w:jc w:val="both"/>
        <w:rPr>
          <w:rFonts w:ascii="Verdana" w:eastAsia="Calibri" w:hAnsi="Verdana" w:cs="Times New Roman"/>
          <w:sz w:val="18"/>
          <w:szCs w:val="18"/>
        </w:rPr>
      </w:pPr>
      <w:r w:rsidRPr="00BF3528">
        <w:rPr>
          <w:rFonts w:ascii="Verdana" w:eastAsia="Calibri" w:hAnsi="Verdana" w:cs="Times New Roman"/>
          <w:sz w:val="18"/>
          <w:szCs w:val="18"/>
        </w:rPr>
        <w:t>Definicja obejmuje także zalanie spowodowane: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bądź innym płynem przez osoby trzecie,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opadów atmosferycznych,</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topniejących zwałów śniegu i lodu,</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wodą powstałą w wyniku topnienia mas śniegu i/lub lodu, </w:t>
      </w:r>
      <w:r w:rsidRPr="00BF3528">
        <w:rPr>
          <w:rFonts w:ascii="Verdana" w:eastAsia="Calibri" w:hAnsi="Verdana" w:cs="Times-Roman"/>
          <w:sz w:val="18"/>
          <w:szCs w:val="18"/>
          <w:lang w:eastAsia="pl-PL"/>
        </w:rPr>
        <w:t>pokrywaj</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cego dach lub inne elementy budynków i/lub budowli pod warunkiem, że nieszczelno</w:t>
      </w:r>
      <w:r w:rsidRPr="00BF3528">
        <w:rPr>
          <w:rFonts w:ascii="Verdana" w:eastAsia="Calibri" w:hAnsi="Verdana" w:cs="TTE2t00"/>
          <w:sz w:val="18"/>
          <w:szCs w:val="18"/>
          <w:lang w:eastAsia="pl-PL"/>
        </w:rPr>
        <w:t xml:space="preserve">ść </w:t>
      </w:r>
      <w:r w:rsidRPr="00BF3528">
        <w:rPr>
          <w:rFonts w:ascii="Verdana" w:eastAsia="Calibri" w:hAnsi="Verdana" w:cs="Times-Roman"/>
          <w:sz w:val="18"/>
          <w:szCs w:val="18"/>
          <w:lang w:eastAsia="pl-PL"/>
        </w:rPr>
        <w:t>dachu lub</w:t>
      </w:r>
      <w:r w:rsidRPr="00BF3528">
        <w:rPr>
          <w:rFonts w:ascii="Verdana" w:eastAsia="Calibri" w:hAnsi="Verdana" w:cs="Times New Roman"/>
          <w:sz w:val="18"/>
          <w:szCs w:val="18"/>
        </w:rPr>
        <w:t xml:space="preserve"> </w:t>
      </w:r>
      <w:r w:rsidRPr="00BF3528">
        <w:rPr>
          <w:rFonts w:ascii="Verdana" w:eastAsia="Calibri" w:hAnsi="Verdana" w:cs="Times-Roman"/>
          <w:sz w:val="18"/>
          <w:szCs w:val="18"/>
          <w:lang w:eastAsia="pl-PL"/>
        </w:rPr>
        <w:t>innych elementów powstała na skutek działania mrozu i/lub zamarzania wody, przy czym stan techniczny dachu i innych elementów budynku przed szkodą był dobry a otwory drzwiowe, dachowe i okienne były należycie zabezpieczone,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na skutek nieszczelności elementów budynku lub budowli lub na skutek nieumyślnego niezabezpieczenia otworów dachowych, świetlików, okien lub drzwi.</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Zapadanie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niezwiązane z działalnością człowieka obniżenie poziomu terenu w wyniku zawalenia się naturalnych, pustych przestrzeni pod powierzchnią gruntu. </w:t>
      </w:r>
    </w:p>
    <w:p w:rsidR="00BF3528" w:rsidRPr="00BF3528" w:rsidRDefault="00BF3528" w:rsidP="00BF3528">
      <w:pPr>
        <w:spacing w:after="0" w:line="240" w:lineRule="auto"/>
        <w:rPr>
          <w:rFonts w:ascii="Verdana" w:eastAsia="Calibri" w:hAnsi="Verdana" w:cs="Times New Roman"/>
          <w:b/>
          <w:szCs w:val="18"/>
        </w:rPr>
      </w:pPr>
      <w:r w:rsidRPr="00BF3528">
        <w:rPr>
          <w:rFonts w:ascii="Verdana" w:eastAsia="Calibri" w:hAnsi="Verdana" w:cs="Times New Roman"/>
          <w:b/>
          <w:szCs w:val="18"/>
        </w:rPr>
        <w:br w:type="page"/>
      </w:r>
    </w:p>
    <w:p w:rsidR="00BF3528" w:rsidRPr="00BF3528" w:rsidRDefault="00BF3528" w:rsidP="00BF3528">
      <w:pPr>
        <w:spacing w:after="0" w:line="276" w:lineRule="auto"/>
        <w:jc w:val="center"/>
        <w:rPr>
          <w:rFonts w:ascii="Verdana" w:eastAsia="Calibri" w:hAnsi="Verdana" w:cs="Times New Roman"/>
          <w:b/>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3" w:name="_Toc52448076"/>
            <w:r w:rsidRPr="00BF3528">
              <w:rPr>
                <w:rFonts w:ascii="Verdana" w:eastAsia="Calibri" w:hAnsi="Verdana" w:cs="Times New Roman"/>
                <w:b/>
                <w:color w:val="C2B000"/>
                <w:sz w:val="20"/>
              </w:rPr>
              <w:t>Ubezpieczenie mienia od wszystkich ryzyk</w:t>
            </w:r>
            <w:bookmarkEnd w:id="3"/>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BF3528" w:rsidRPr="00BF3528" w:rsidRDefault="00BF3528" w:rsidP="00BF3528">
      <w:pPr>
        <w:shd w:val="clear" w:color="auto" w:fill="FFFFFF"/>
        <w:spacing w:after="0" w:line="276" w:lineRule="auto"/>
        <w:ind w:firstLine="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w:t>
      </w:r>
      <w:r w:rsidRPr="00BF3528">
        <w:rPr>
          <w:rFonts w:ascii="Verdana" w:eastAsia="Calibri" w:hAnsi="Verdana" w:cs="Times New Roman"/>
          <w:sz w:val="18"/>
          <w:szCs w:val="18"/>
          <w:u w:val="single"/>
        </w:rPr>
        <w:t>nie jest objęte następujące mienie</w:t>
      </w:r>
      <w:r w:rsidRPr="00BF3528">
        <w:rPr>
          <w:rFonts w:ascii="Verdana" w:eastAsia="Calibri" w:hAnsi="Verdana" w:cs="Times New Roman"/>
          <w:sz w:val="18"/>
          <w:szCs w:val="18"/>
        </w:rPr>
        <w:t>:</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 xml:space="preserve">uprawy roślinne, drzewa, krzewy, zwierzęta </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grunty, gleby, naturalne wody powierzchniowe lub podziemne, zbiorniki wodne;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mechaniczne dopuszczone do ruchu (wraz z naczepami lub  przyczepami), w tym pojazdy szynowe, tabor kolejowy, statki powietrzne lub wodne; wyłączenie to nie dotyczy sytuacji, kiedy wymienione mienie:</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stanowi środki obrotowe lub mienie osób trzecich, </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pojazdów mechanicznych i taboru kolejowego, jest używane wyłącznie w określonym w umowie ubezpieczenia miejscu ubezpieczenia</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poza morską linią brzegową;</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pod ziemią i związane z produkcją wydobywczą (kopalnictwem węgla kamiennego, brunatnego, soli, ropy naftowej i gazu ziemnego, rud żelaza, metali nieżelaznych lub torfu);</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będące w trakcie rozbiórki, demontażu, budowy, montażu, instalacji, rozruchu próbnego, testów poprzedzających uruchomienie;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 charakterze zabytkowym, artystycznym lub unikatowym lub przedmioty o wartości kolekcjonerskiej, a także dzieła sztuki;</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programy komputerowe, chyba że stanowią środki obrotowe;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 zastrzeżeniem postanowień SIWZ, akta, dokumenty, plany, zdjęcia, dane zawarte na nośnikach, wzory, modele, prototypy, eksponaty;</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namioty (w tym namioty foliowe), szklarnie, inspekty oraz mienie w nich zlokalizowane;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środki obrotowe z przekroczonym terminem ważności, wycofane z obrotu lub też z innych przyczyn nieposiadające wartości handlowej;</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budynki i budowle przeznaczone do rozbiórki wraz z mieniem w nich się znajdującym oraz maszyny, urządzenia lub wyposażenie przeznaczone na złom</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12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 xml:space="preserve">Zestawienie mienia zgłaszanego do ubezpieczenia wraz z sumami ubezpieczenia przestawia Załącznik nr 11 do SIWZ – „Wykaz mienia” </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Ubezpieczający/ubezpieczony informuje, że w przypadku pominięcia i nieuwzględnienia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za</w:t>
      </w:r>
      <w:r w:rsidRPr="00BF3528">
        <w:rPr>
          <w:rFonts w:ascii="Verdana" w:eastAsia="Calibri" w:hAnsi="Verdana" w:cs="Times New Roman"/>
          <w:sz w:val="18"/>
          <w:szCs w:val="18"/>
        </w:rPr>
        <w:t xml:space="preserve"> w</w:t>
      </w:r>
      <w:r w:rsidRPr="00BF3528">
        <w:rPr>
          <w:rFonts w:ascii="Verdana" w:eastAsia="Calibri" w:hAnsi="Verdana" w:cs="Times New Roman"/>
          <w:spacing w:val="-2"/>
          <w:sz w:val="18"/>
          <w:szCs w:val="18"/>
        </w:rPr>
        <w:t>y</w:t>
      </w:r>
      <w:r w:rsidRPr="00BF3528">
        <w:rPr>
          <w:rFonts w:ascii="Verdana" w:eastAsia="Calibri" w:hAnsi="Verdana" w:cs="Times New Roman"/>
          <w:sz w:val="18"/>
          <w:szCs w:val="18"/>
        </w:rPr>
        <w:t>j</w:t>
      </w:r>
      <w:r w:rsidRPr="00BF3528">
        <w:rPr>
          <w:rFonts w:ascii="Verdana" w:eastAsia="Calibri" w:hAnsi="Verdana" w:cs="Times New Roman"/>
          <w:spacing w:val="-4"/>
          <w:sz w:val="18"/>
          <w:szCs w:val="18"/>
        </w:rPr>
        <w:t>ą</w:t>
      </w:r>
      <w:r w:rsidRPr="00BF3528">
        <w:rPr>
          <w:rFonts w:ascii="Verdana" w:eastAsia="Calibri" w:hAnsi="Verdana" w:cs="Times New Roman"/>
          <w:sz w:val="18"/>
          <w:szCs w:val="18"/>
        </w:rPr>
        <w:t>t</w:t>
      </w:r>
      <w:r w:rsidRPr="00BF3528">
        <w:rPr>
          <w:rFonts w:ascii="Verdana" w:eastAsia="Calibri" w:hAnsi="Verdana" w:cs="Times New Roman"/>
          <w:spacing w:val="-2"/>
          <w:sz w:val="18"/>
          <w:szCs w:val="18"/>
        </w:rPr>
        <w:t>ki</w:t>
      </w:r>
      <w:r w:rsidRPr="00BF3528">
        <w:rPr>
          <w:rFonts w:ascii="Verdana" w:eastAsia="Calibri" w:hAnsi="Verdana" w:cs="Times New Roman"/>
          <w:spacing w:val="2"/>
          <w:sz w:val="18"/>
          <w:szCs w:val="18"/>
        </w:rPr>
        <w:t>e</w:t>
      </w:r>
      <w:r w:rsidRPr="00BF3528">
        <w:rPr>
          <w:rFonts w:ascii="Verdana" w:eastAsia="Calibri" w:hAnsi="Verdana" w:cs="Times New Roman"/>
          <w:sz w:val="18"/>
          <w:szCs w:val="18"/>
        </w:rPr>
        <w:t>m</w:t>
      </w:r>
      <w:r w:rsidRPr="00BF3528">
        <w:rPr>
          <w:rFonts w:ascii="Verdana" w:eastAsia="Calibri" w:hAnsi="Verdana" w:cs="Times New Roman"/>
          <w:spacing w:val="-4"/>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z w:val="18"/>
          <w:szCs w:val="18"/>
        </w:rPr>
        <w:t>z</w:t>
      </w:r>
      <w:r w:rsidRPr="00BF3528">
        <w:rPr>
          <w:rFonts w:ascii="Verdana" w:eastAsia="Calibri" w:hAnsi="Verdana" w:cs="Times New Roman"/>
          <w:spacing w:val="-2"/>
          <w:sz w:val="18"/>
          <w:szCs w:val="18"/>
        </w:rPr>
        <w:t>k</w:t>
      </w:r>
      <w:r w:rsidRPr="00BF3528">
        <w:rPr>
          <w:rFonts w:ascii="Verdana" w:eastAsia="Calibri" w:hAnsi="Verdana" w:cs="Times New Roman"/>
          <w:spacing w:val="-5"/>
          <w:sz w:val="18"/>
          <w:szCs w:val="18"/>
        </w:rPr>
        <w:t>ó</w:t>
      </w:r>
      <w:r w:rsidRPr="00BF3528">
        <w:rPr>
          <w:rFonts w:ascii="Verdana" w:eastAsia="Calibri" w:hAnsi="Verdana" w:cs="Times New Roman"/>
          <w:sz w:val="18"/>
          <w:szCs w:val="18"/>
        </w:rPr>
        <w:t>d:</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6"/>
          <w:sz w:val="18"/>
          <w:szCs w:val="18"/>
        </w:rPr>
        <w:t xml:space="preserve"> </w:t>
      </w:r>
      <w:r w:rsidRPr="00BF3528">
        <w:rPr>
          <w:rFonts w:ascii="Verdana" w:eastAsia="Calibri" w:hAnsi="Verdana" w:cs="Verdana"/>
          <w:sz w:val="18"/>
          <w:szCs w:val="18"/>
        </w:rPr>
        <w:t>bezpośrednio lub pośrednio</w:t>
      </w:r>
      <w:r w:rsidRPr="00BF3528">
        <w:rPr>
          <w:rFonts w:ascii="Verdana" w:eastAsia="Calibri" w:hAnsi="Verdana" w:cs="Verdana"/>
          <w:spacing w:val="6"/>
          <w:sz w:val="18"/>
          <w:szCs w:val="18"/>
        </w:rPr>
        <w:t xml:space="preserve"> działaniem wybuchu jądrowego, reakcji jądrowej, energii jądrowej, </w:t>
      </w:r>
      <w:r w:rsidRPr="00BF3528">
        <w:rPr>
          <w:rFonts w:ascii="Verdana" w:eastAsia="Calibri" w:hAnsi="Verdana" w:cs="Verdana"/>
          <w:spacing w:val="2"/>
          <w:sz w:val="18"/>
          <w:szCs w:val="18"/>
        </w:rPr>
        <w:t>d</w:t>
      </w:r>
      <w:r w:rsidRPr="00BF3528">
        <w:rPr>
          <w:rFonts w:ascii="Verdana" w:eastAsia="Calibri" w:hAnsi="Verdana" w:cs="Verdana"/>
          <w:sz w:val="18"/>
          <w:szCs w:val="18"/>
        </w:rPr>
        <w:t>z</w:t>
      </w:r>
      <w:r w:rsidRPr="00BF3528">
        <w:rPr>
          <w:rFonts w:ascii="Verdana" w:eastAsia="Calibri" w:hAnsi="Verdana" w:cs="Verdana"/>
          <w:spacing w:val="-2"/>
          <w:sz w:val="18"/>
          <w:szCs w:val="18"/>
        </w:rPr>
        <w:t>i</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a</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ami</w:t>
      </w:r>
      <w:r w:rsidRPr="00BF3528">
        <w:rPr>
          <w:rFonts w:ascii="Verdana" w:eastAsia="Calibri" w:hAnsi="Verdana" w:cs="Verdana"/>
          <w:spacing w:val="5"/>
          <w:sz w:val="18"/>
          <w:szCs w:val="18"/>
        </w:rPr>
        <w:t xml:space="preserve"> </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ow</w:t>
      </w:r>
      <w:r w:rsidRPr="00BF3528">
        <w:rPr>
          <w:rFonts w:ascii="Verdana" w:eastAsia="Calibri" w:hAnsi="Verdana" w:cs="Verdana"/>
          <w:spacing w:val="-4"/>
          <w:sz w:val="18"/>
          <w:szCs w:val="18"/>
        </w:rPr>
        <w:t>a</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a </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o</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ac</w:t>
      </w:r>
      <w:r w:rsidRPr="00BF3528">
        <w:rPr>
          <w:rFonts w:ascii="Verdana" w:eastAsia="Calibri" w:hAnsi="Verdana" w:cs="Verdana"/>
          <w:spacing w:val="-2"/>
          <w:w w:val="101"/>
          <w:sz w:val="18"/>
          <w:szCs w:val="18"/>
        </w:rPr>
        <w:t>y</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spacing w:val="2"/>
          <w:w w:val="101"/>
          <w:sz w:val="18"/>
          <w:szCs w:val="18"/>
        </w:rPr>
        <w:t>g</w:t>
      </w:r>
      <w:r w:rsidRPr="00BF3528">
        <w:rPr>
          <w:rFonts w:ascii="Verdana" w:eastAsia="Calibri" w:hAnsi="Verdana" w:cs="Verdana"/>
          <w:w w:val="101"/>
          <w:sz w:val="18"/>
          <w:szCs w:val="18"/>
        </w:rPr>
        <w:t>o,</w:t>
      </w:r>
      <w:r w:rsidRPr="00BF3528">
        <w:rPr>
          <w:rFonts w:ascii="Verdana" w:eastAsia="Calibri" w:hAnsi="Verdana" w:cs="Verdana"/>
          <w:spacing w:val="-26"/>
          <w:sz w:val="18"/>
          <w:szCs w:val="18"/>
        </w:rPr>
        <w:t xml:space="preserve"> </w:t>
      </w:r>
      <w:r w:rsidRPr="00BF3528">
        <w:rPr>
          <w:rFonts w:ascii="Verdana" w:eastAsia="Calibri" w:hAnsi="Verdana" w:cs="Verdana"/>
          <w:spacing w:val="1"/>
          <w:sz w:val="18"/>
          <w:szCs w:val="18"/>
        </w:rPr>
        <w:t>s</w:t>
      </w:r>
      <w:r w:rsidRPr="00BF3528">
        <w:rPr>
          <w:rFonts w:ascii="Verdana" w:eastAsia="Calibri" w:hAnsi="Verdana" w:cs="Verdana"/>
          <w:spacing w:val="-2"/>
          <w:sz w:val="18"/>
          <w:szCs w:val="18"/>
        </w:rPr>
        <w:t>k</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ż</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i</w:t>
      </w:r>
      <w:r w:rsidRPr="00BF3528">
        <w:rPr>
          <w:rFonts w:ascii="Verdana" w:eastAsia="Calibri" w:hAnsi="Verdana" w:cs="Verdana"/>
          <w:spacing w:val="-5"/>
          <w:sz w:val="18"/>
          <w:szCs w:val="18"/>
        </w:rPr>
        <w:t>o</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k</w:t>
      </w:r>
      <w:r w:rsidRPr="00BF3528">
        <w:rPr>
          <w:rFonts w:ascii="Verdana" w:eastAsia="Calibri" w:hAnsi="Verdana" w:cs="Verdana"/>
          <w:sz w:val="18"/>
          <w:szCs w:val="18"/>
        </w:rPr>
        <w:t>t</w:t>
      </w:r>
      <w:r w:rsidRPr="00BF3528">
        <w:rPr>
          <w:rFonts w:ascii="Verdana" w:eastAsia="Calibri" w:hAnsi="Verdana" w:cs="Verdana"/>
          <w:spacing w:val="-2"/>
          <w:sz w:val="18"/>
          <w:szCs w:val="18"/>
        </w:rPr>
        <w:t>y</w:t>
      </w:r>
      <w:r w:rsidRPr="00BF3528">
        <w:rPr>
          <w:rFonts w:ascii="Verdana" w:eastAsia="Calibri" w:hAnsi="Verdana" w:cs="Verdana"/>
          <w:sz w:val="18"/>
          <w:szCs w:val="18"/>
        </w:rPr>
        <w:t>w</w:t>
      </w:r>
      <w:r w:rsidRPr="00BF3528">
        <w:rPr>
          <w:rFonts w:ascii="Verdana" w:eastAsia="Calibri" w:hAnsi="Verdana" w:cs="Verdana"/>
          <w:spacing w:val="-5"/>
          <w:sz w:val="18"/>
          <w:szCs w:val="18"/>
        </w:rPr>
        <w:t>n</w:t>
      </w:r>
      <w:r w:rsidRPr="00BF3528">
        <w:rPr>
          <w:rFonts w:ascii="Verdana" w:eastAsia="Calibri" w:hAnsi="Verdana" w:cs="Verdana"/>
          <w:spacing w:val="2"/>
          <w:sz w:val="18"/>
          <w:szCs w:val="18"/>
        </w:rPr>
        <w:t>ego</w:t>
      </w:r>
      <w:r w:rsidRPr="00BF3528">
        <w:rPr>
          <w:rFonts w:ascii="Verdana" w:eastAsia="Calibri" w:hAnsi="Verdana" w:cs="Verdana"/>
          <w:sz w:val="18"/>
          <w:szCs w:val="18"/>
        </w:rPr>
        <w:t xml:space="preserve">, </w:t>
      </w:r>
      <w:r w:rsidRPr="00BF3528">
        <w:rPr>
          <w:rFonts w:ascii="Verdana" w:eastAsia="Calibri" w:hAnsi="Verdana" w:cs="Verdana"/>
          <w:spacing w:val="-3"/>
          <w:sz w:val="18"/>
          <w:szCs w:val="18"/>
        </w:rPr>
        <w:t>b</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g</w:t>
      </w:r>
      <w:r w:rsidRPr="00BF3528">
        <w:rPr>
          <w:rFonts w:ascii="Verdana" w:eastAsia="Calibri" w:hAnsi="Verdana" w:cs="Verdana"/>
          <w:spacing w:val="-2"/>
          <w:sz w:val="18"/>
          <w:szCs w:val="18"/>
        </w:rPr>
        <w:t>l</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d</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na</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ź</w:t>
      </w:r>
      <w:r w:rsidRPr="00BF3528">
        <w:rPr>
          <w:rFonts w:ascii="Verdana" w:eastAsia="Calibri" w:hAnsi="Verdana" w:cs="Verdana"/>
          <w:spacing w:val="-6"/>
          <w:sz w:val="18"/>
          <w:szCs w:val="18"/>
        </w:rPr>
        <w:t>r</w:t>
      </w:r>
      <w:r w:rsidRPr="00BF3528">
        <w:rPr>
          <w:rFonts w:ascii="Verdana" w:eastAsia="Calibri" w:hAnsi="Verdana" w:cs="Verdana"/>
          <w:sz w:val="18"/>
          <w:szCs w:val="18"/>
        </w:rPr>
        <w:t>ó</w:t>
      </w:r>
      <w:r w:rsidRPr="00BF3528">
        <w:rPr>
          <w:rFonts w:ascii="Verdana" w:eastAsia="Calibri" w:hAnsi="Verdana" w:cs="Verdana"/>
          <w:spacing w:val="1"/>
          <w:sz w:val="18"/>
          <w:szCs w:val="18"/>
        </w:rPr>
        <w:t>d</w:t>
      </w:r>
      <w:r w:rsidRPr="00BF3528">
        <w:rPr>
          <w:rFonts w:ascii="Verdana" w:eastAsia="Calibri" w:hAnsi="Verdana" w:cs="Verdana"/>
          <w:spacing w:val="-4"/>
          <w:sz w:val="18"/>
          <w:szCs w:val="18"/>
        </w:rPr>
        <w:t>ł</w:t>
      </w:r>
      <w:r w:rsidRPr="00BF3528">
        <w:rPr>
          <w:rFonts w:ascii="Verdana" w:eastAsia="Calibri" w:hAnsi="Verdana" w:cs="Verdana"/>
          <w:sz w:val="18"/>
          <w:szCs w:val="18"/>
        </w:rPr>
        <w:t xml:space="preserve">o </w:t>
      </w:r>
      <w:r w:rsidRPr="00BF3528">
        <w:rPr>
          <w:rFonts w:ascii="Verdana" w:eastAsia="Calibri" w:hAnsi="Verdana" w:cs="Verdana"/>
          <w:spacing w:val="-5"/>
          <w:sz w:val="18"/>
          <w:szCs w:val="18"/>
        </w:rPr>
        <w:t>j</w:t>
      </w:r>
      <w:r w:rsidRPr="00BF3528">
        <w:rPr>
          <w:rFonts w:ascii="Verdana" w:eastAsia="Calibri" w:hAnsi="Verdana" w:cs="Verdana"/>
          <w:spacing w:val="2"/>
          <w:sz w:val="18"/>
          <w:szCs w:val="18"/>
        </w:rPr>
        <w:t>eg</w:t>
      </w:r>
      <w:r w:rsidRPr="00BF3528">
        <w:rPr>
          <w:rFonts w:ascii="Verdana" w:eastAsia="Calibri" w:hAnsi="Verdana" w:cs="Verdana"/>
          <w:sz w:val="18"/>
          <w:szCs w:val="18"/>
        </w:rPr>
        <w:t>o</w:t>
      </w:r>
      <w:r w:rsidRPr="00BF3528">
        <w:rPr>
          <w:rFonts w:ascii="Verdana" w:eastAsia="Calibri" w:hAnsi="Verdana" w:cs="Verdana"/>
          <w:spacing w:val="-5"/>
          <w:sz w:val="18"/>
          <w:szCs w:val="18"/>
        </w:rPr>
        <w:t xml:space="preserve"> </w:t>
      </w:r>
      <w:r w:rsidRPr="00BF3528">
        <w:rPr>
          <w:rFonts w:ascii="Verdana" w:eastAsia="Calibri" w:hAnsi="Verdana" w:cs="Verdana"/>
          <w:spacing w:val="2"/>
          <w:w w:val="101"/>
          <w:sz w:val="18"/>
          <w:szCs w:val="18"/>
        </w:rPr>
        <w:t>p</w:t>
      </w:r>
      <w:r w:rsidRPr="00BF3528">
        <w:rPr>
          <w:rFonts w:ascii="Verdana" w:eastAsia="Calibri" w:hAnsi="Verdana" w:cs="Verdana"/>
          <w:spacing w:val="-5"/>
          <w:w w:val="101"/>
          <w:sz w:val="18"/>
          <w:szCs w:val="18"/>
        </w:rPr>
        <w:t>o</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h</w:t>
      </w:r>
      <w:r w:rsidRPr="00BF3528">
        <w:rPr>
          <w:rFonts w:ascii="Verdana" w:eastAsia="Calibri" w:hAnsi="Verdana" w:cs="Verdana"/>
          <w:spacing w:val="-5"/>
          <w:w w:val="101"/>
          <w:sz w:val="18"/>
          <w:szCs w:val="18"/>
        </w:rPr>
        <w:t>o</w:t>
      </w:r>
      <w:r w:rsidRPr="00BF3528">
        <w:rPr>
          <w:rFonts w:ascii="Verdana" w:eastAsia="Calibri" w:hAnsi="Verdana" w:cs="Verdana"/>
          <w:spacing w:val="2"/>
          <w:w w:val="101"/>
          <w:sz w:val="18"/>
          <w:szCs w:val="18"/>
        </w:rPr>
        <w:t>d</w:t>
      </w:r>
      <w:r w:rsidRPr="00BF3528">
        <w:rPr>
          <w:rFonts w:ascii="Verdana" w:eastAsia="Calibri" w:hAnsi="Verdana" w:cs="Verdana"/>
          <w:spacing w:val="-5"/>
          <w:w w:val="101"/>
          <w:sz w:val="18"/>
          <w:szCs w:val="18"/>
        </w:rPr>
        <w:t>z</w:t>
      </w:r>
      <w:r w:rsidRPr="00BF3528">
        <w:rPr>
          <w:rFonts w:ascii="Verdana" w:eastAsia="Calibri" w:hAnsi="Verdana" w:cs="Verdana"/>
          <w:spacing w:val="2"/>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7"/>
          <w:w w:val="101"/>
          <w:sz w:val="18"/>
          <w:szCs w:val="18"/>
        </w:rPr>
        <w:t>i</w:t>
      </w:r>
      <w:r w:rsidRPr="00BF3528">
        <w:rPr>
          <w:rFonts w:ascii="Verdana" w:eastAsia="Calibri" w:hAnsi="Verdana" w:cs="Verdana"/>
          <w:spacing w:val="1"/>
          <w:w w:val="101"/>
          <w:sz w:val="18"/>
          <w:szCs w:val="18"/>
        </w:rPr>
        <w:t xml:space="preserve">a (w szczególności z paliwa jądrowego, odpadów promieniotwórczych, które powstały w wyniku rozpadu lub syntezy jądrowej) oraz </w:t>
      </w:r>
      <w:r w:rsidRPr="00BF3528">
        <w:rPr>
          <w:rFonts w:ascii="Verdana" w:eastAsia="Calibri" w:hAnsi="Verdana" w:cs="Verdana"/>
          <w:sz w:val="18"/>
          <w:szCs w:val="18"/>
        </w:rPr>
        <w:t>skażenia lub zanieczyszczenia odpadami przemysłowymi;</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pacing w:val="1"/>
          <w:sz w:val="18"/>
          <w:szCs w:val="18"/>
        </w:rPr>
        <w:t xml:space="preserve">spowodowanych działaniem pola magnetycznego lub elektromagnetycznego, promieni laserowych lub maserowych; </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w w:val="101"/>
          <w:sz w:val="18"/>
          <w:szCs w:val="18"/>
        </w:rPr>
      </w:pPr>
      <w:r w:rsidRPr="00BF3528">
        <w:rPr>
          <w:rFonts w:ascii="Verdana" w:eastAsia="Calibri" w:hAnsi="Verdana" w:cs="Verdana"/>
          <w:w w:val="101"/>
          <w:position w:val="-1"/>
          <w:sz w:val="18"/>
          <w:szCs w:val="18"/>
        </w:rPr>
        <w:t>spowodowanych skażeniem lub zanieczyszczeniem środowiska (tzn. wody, powietrza, gleby)</w:t>
      </w:r>
      <w:r w:rsidRPr="00BF3528">
        <w:rPr>
          <w:rFonts w:ascii="Verdana" w:eastAsia="Calibri" w:hAnsi="Verdana" w:cs="Verdana"/>
          <w:position w:val="-1"/>
          <w:sz w:val="18"/>
          <w:szCs w:val="18"/>
        </w:rPr>
        <w:t xml:space="preserve"> </w:t>
      </w:r>
      <w:r w:rsidRPr="00BF3528">
        <w:rPr>
          <w:rFonts w:ascii="Verdana" w:eastAsia="Calibri" w:hAnsi="Verdana" w:cs="Verdana"/>
          <w:sz w:val="18"/>
          <w:szCs w:val="18"/>
        </w:rPr>
        <w:t xml:space="preserve">odpadami przemysłowymi </w:t>
      </w:r>
      <w:r w:rsidRPr="00BF3528">
        <w:rPr>
          <w:rFonts w:ascii="Verdana" w:eastAsia="Calibri" w:hAnsi="Verdana" w:cs="Verdana"/>
          <w:w w:val="101"/>
          <w:sz w:val="18"/>
          <w:szCs w:val="18"/>
        </w:rPr>
        <w:t>lub</w:t>
      </w:r>
      <w:r w:rsidRPr="00BF3528">
        <w:rPr>
          <w:rFonts w:ascii="Verdana" w:eastAsia="Calibri" w:hAnsi="Verdana" w:cs="Verdana"/>
          <w:sz w:val="18"/>
          <w:szCs w:val="18"/>
        </w:rPr>
        <w:t xml:space="preserve"> innymi zanieczyszczeniami emitowanymi do </w:t>
      </w:r>
      <w:r w:rsidRPr="00BF3528">
        <w:rPr>
          <w:rFonts w:ascii="Verdana" w:eastAsia="Calibri" w:hAnsi="Verdana" w:cs="Verdana"/>
          <w:w w:val="101"/>
          <w:sz w:val="18"/>
          <w:szCs w:val="18"/>
        </w:rPr>
        <w:t>środowiska;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z w:val="18"/>
          <w:szCs w:val="18"/>
        </w:rPr>
        <w:t>powstałych w wyniku poddania w procesie technologicznym ubezpieczonego mienia działaniu ognia albo ciepła;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w w:val="101"/>
          <w:sz w:val="18"/>
          <w:szCs w:val="18"/>
        </w:rPr>
        <w:t>powstałych w mieniu zajętym przez uprawnione organy władzy państwowej i samorządowej;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g</w:t>
      </w:r>
      <w:r w:rsidRPr="00BF3528">
        <w:rPr>
          <w:rFonts w:ascii="Verdana" w:eastAsia="Calibri" w:hAnsi="Verdana" w:cs="Verdana"/>
          <w:sz w:val="18"/>
          <w:szCs w:val="18"/>
        </w:rPr>
        <w:t>ó</w:t>
      </w:r>
      <w:r w:rsidRPr="00BF3528">
        <w:rPr>
          <w:rFonts w:ascii="Verdana" w:eastAsia="Calibri" w:hAnsi="Verdana" w:cs="Verdana"/>
          <w:spacing w:val="-1"/>
          <w:sz w:val="18"/>
          <w:szCs w:val="18"/>
        </w:rPr>
        <w:t>r</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c</w:t>
      </w:r>
      <w:r w:rsidRPr="00BF3528">
        <w:rPr>
          <w:rFonts w:ascii="Verdana" w:eastAsia="Calibri" w:hAnsi="Verdana" w:cs="Verdana"/>
          <w:sz w:val="18"/>
          <w:szCs w:val="18"/>
        </w:rPr>
        <w:t>zych</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w:t>
      </w:r>
      <w:r w:rsidRPr="00BF3528">
        <w:rPr>
          <w:rFonts w:ascii="Verdana" w:eastAsia="Calibri" w:hAnsi="Verdana" w:cs="Verdana"/>
          <w:spacing w:val="-5"/>
          <w:sz w:val="18"/>
          <w:szCs w:val="18"/>
        </w:rPr>
        <w:t>u</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Prawa geologicznego i górniczego</w:t>
      </w:r>
      <w:r w:rsidRPr="00BF3528">
        <w:rPr>
          <w:rFonts w:ascii="Verdana" w:eastAsia="Calibri" w:hAnsi="Verdana" w:cs="Verdana"/>
          <w:w w:val="101"/>
          <w:sz w:val="18"/>
          <w:szCs w:val="18"/>
        </w:rPr>
        <w:t>;</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2"/>
          <w:sz w:val="18"/>
          <w:szCs w:val="18"/>
        </w:rPr>
        <w:t xml:space="preserve"> 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mo</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yfik</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je</w:t>
      </w:r>
      <w:r w:rsidRPr="00BF3528">
        <w:rPr>
          <w:rFonts w:ascii="Verdana" w:eastAsia="Calibri" w:hAnsi="Verdana" w:cs="Verdana"/>
          <w:spacing w:val="-1"/>
          <w:sz w:val="18"/>
          <w:szCs w:val="18"/>
        </w:rPr>
        <w:t xml:space="preserve"> </w:t>
      </w:r>
      <w:r w:rsidRPr="00BF3528">
        <w:rPr>
          <w:rFonts w:ascii="Verdana" w:eastAsia="Calibri" w:hAnsi="Verdana" w:cs="Verdana"/>
          <w:spacing w:val="2"/>
          <w:w w:val="101"/>
          <w:sz w:val="18"/>
          <w:szCs w:val="18"/>
        </w:rPr>
        <w:t>g</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t</w:t>
      </w:r>
      <w:r w:rsidRPr="00BF3528">
        <w:rPr>
          <w:rFonts w:ascii="Verdana" w:eastAsia="Calibri" w:hAnsi="Verdana" w:cs="Verdana"/>
          <w:spacing w:val="-2"/>
          <w:w w:val="101"/>
          <w:sz w:val="18"/>
          <w:szCs w:val="18"/>
        </w:rPr>
        <w:t>y</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z</w:t>
      </w:r>
      <w:r w:rsidRPr="00BF3528">
        <w:rPr>
          <w:rFonts w:ascii="Verdana" w:eastAsia="Calibri" w:hAnsi="Verdana" w:cs="Verdana"/>
          <w:spacing w:val="-5"/>
          <w:w w:val="101"/>
          <w:sz w:val="18"/>
          <w:szCs w:val="18"/>
        </w:rPr>
        <w:t>n</w:t>
      </w:r>
      <w:r w:rsidRPr="00BF3528">
        <w:rPr>
          <w:rFonts w:ascii="Verdana" w:eastAsia="Calibri" w:hAnsi="Verdana" w:cs="Verdana"/>
          <w:spacing w:val="2"/>
          <w:w w:val="101"/>
          <w:sz w:val="18"/>
          <w:szCs w:val="18"/>
        </w:rPr>
        <w:t>e, oraz działanie wirusów i bakterii;</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 wyniku </w:t>
      </w:r>
      <w:r w:rsidRPr="00BF3528">
        <w:rPr>
          <w:rFonts w:ascii="Verdana" w:eastAsia="Calibri" w:hAnsi="Verdana"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prowadzenia prób ciśnieniowych instalacji tryskaczowej;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zagrzybienia, zapleśnienia, a także wskutek systematycznego zawilgacania pomieszczeń z powodu nieszczelności urządzeń wodno-kanalizacyjnych, grzewczych, technologicznych;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powstałe wskutek powolnego lub systematycznego niszczenia przedmiotu ubezpieczenia z powodu:</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nieszczelności instalacji i pocenia się rur,</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działania wód gruntowych bądź oddziaływania pływów lub fal morskich,</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przemarzania ścian;</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p</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s</w:t>
      </w:r>
      <w:r w:rsidRPr="00BF3528">
        <w:rPr>
          <w:rFonts w:ascii="Verdana" w:eastAsia="Calibri" w:hAnsi="Verdana" w:cs="Verdana"/>
          <w:sz w:val="18"/>
          <w:szCs w:val="18"/>
        </w:rPr>
        <w:t>t</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z w:val="18"/>
          <w:szCs w:val="18"/>
        </w:rPr>
        <w:t>ych wskutek korozji</w:t>
      </w:r>
      <w:r w:rsidRPr="00BF3528">
        <w:rPr>
          <w:rFonts w:ascii="Verdana" w:eastAsia="Calibri" w:hAnsi="Verdana" w:cs="Verdana"/>
          <w:spacing w:val="20"/>
          <w:sz w:val="18"/>
          <w:szCs w:val="18"/>
        </w:rPr>
        <w:t xml:space="preserve">, </w:t>
      </w:r>
      <w:r w:rsidRPr="00BF3528">
        <w:rPr>
          <w:rFonts w:ascii="Verdana" w:eastAsia="Calibri" w:hAnsi="Verdana" w:cs="Verdana"/>
          <w:sz w:val="18"/>
          <w:szCs w:val="18"/>
        </w:rPr>
        <w:t>utleniania,</w:t>
      </w:r>
      <w:r w:rsidRPr="00BF3528">
        <w:rPr>
          <w:rFonts w:ascii="Verdana" w:eastAsia="Calibri" w:hAnsi="Verdana" w:cs="Verdana"/>
          <w:spacing w:val="20"/>
          <w:sz w:val="18"/>
          <w:szCs w:val="18"/>
        </w:rPr>
        <w:t xml:space="preserve"> </w:t>
      </w:r>
      <w:r w:rsidRPr="00BF3528">
        <w:rPr>
          <w:rFonts w:ascii="Verdana" w:eastAsia="Calibri" w:hAnsi="Verdana" w:cs="Verdana"/>
          <w:spacing w:val="2"/>
          <w:sz w:val="18"/>
          <w:szCs w:val="18"/>
        </w:rPr>
        <w:t>e</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zj</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 </w:t>
      </w:r>
      <w:r w:rsidRPr="00BF3528">
        <w:rPr>
          <w:rFonts w:ascii="Verdana" w:eastAsia="Calibri" w:hAnsi="Verdana" w:cs="Verdana"/>
          <w:spacing w:val="-7"/>
          <w:sz w:val="18"/>
          <w:szCs w:val="18"/>
        </w:rPr>
        <w:t>k</w:t>
      </w:r>
      <w:r w:rsidRPr="00BF3528">
        <w:rPr>
          <w:rFonts w:ascii="Verdana" w:eastAsia="Calibri" w:hAnsi="Verdana" w:cs="Verdana"/>
          <w:spacing w:val="1"/>
          <w:sz w:val="18"/>
          <w:szCs w:val="18"/>
        </w:rPr>
        <w:t>a</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t</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ji, procesów oksydacyjnych;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polegających na kradzieży z włamaniem mienia, rabunku lub aktów wandalizmu (dewastacji) powstałych po upływie 30 dni od dnia rozpoczęcia przerwy w prowadzeniu działalności w miejscu ubezpieczenia określonym w umowie ubezpieczenia, w przypadkach kiedy ubezpieczone obiekty zostały opuszczone i pozostają niewykorzystane, chyba że ten fakt został zgłoszony do Ubezpieczyciela i Ubezpieczający lub Ubezpieczony w uzgodnieniu z Ubezpieczycielem  wprowadził dodatkowe środki zabezpieczenia mienia;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 xml:space="preserve">powstałych wskutek usiłowania lub dokonania oszustwa, wyłudzenia, wymuszenia lub </w:t>
      </w:r>
      <w:r w:rsidRPr="00BF3528">
        <w:rPr>
          <w:rFonts w:ascii="Verdana" w:eastAsia="Calibri" w:hAnsi="Verdana" w:cs="Verdana"/>
          <w:sz w:val="18"/>
          <w:szCs w:val="18"/>
        </w:rPr>
        <w:lastRenderedPageBreak/>
        <w:t>szantażu, wprowadzenia w błąd lub pozostawania w błędzie, poświadczenia nieprawdy, fałszerstwa lub podstępu;</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powstałych wskutek katastrofy budowlanej, pękania, osiadania, zapadnięcia się, wyniesienia, spękania, skurczenia lub ekspansji elementów konstrukcji budynków,</w:t>
      </w:r>
      <w:r w:rsidRPr="00BF3528">
        <w:rPr>
          <w:rFonts w:ascii="Verdana" w:eastAsia="Calibri" w:hAnsi="Verdana" w:cs="Times New Roman"/>
          <w:sz w:val="20"/>
        </w:rPr>
        <w:t xml:space="preserve"> </w:t>
      </w:r>
      <w:r w:rsidRPr="00BF3528">
        <w:rPr>
          <w:rFonts w:ascii="Verdana" w:eastAsia="Calibri" w:hAnsi="Verdana" w:cs="Verdana"/>
          <w:sz w:val="18"/>
          <w:szCs w:val="18"/>
        </w:rPr>
        <w:t>lub innych deformacjach budynków lub budowli, chyba że nastąpiły one jako rezultat wcześniejszego zaistnienia innego zdarzenia losowego objętego ochroną ubezpieczeniową;</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katastrofy budowlanej wyłączenie w zakresie objętym klauzulą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Verdana"/>
          <w:sz w:val="18"/>
          <w:szCs w:val="18"/>
        </w:rPr>
        <w:t>powstałych wskutek osunięcia lub zapadnięcia się ziemi – spowodowanego działaniem człowieka;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wycieku stopionego materiału; jeżeli w następstwie wycieku stopionego materiału wystąpił pożar lub eksplozja Ubezpieczyciel ponosi odpowiedzialność za skutki tych zdarzeń;</w:t>
      </w:r>
    </w:p>
    <w:p w:rsidR="00BF3528" w:rsidRPr="00BF3528" w:rsidRDefault="00BF3528" w:rsidP="00BF3528">
      <w:pPr>
        <w:numPr>
          <w:ilvl w:val="0"/>
          <w:numId w:val="116"/>
        </w:numPr>
        <w:autoSpaceDE w:val="0"/>
        <w:autoSpaceDN w:val="0"/>
        <w:adjustRightInd w:val="0"/>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ahoma"/>
          <w:sz w:val="18"/>
          <w:szCs w:val="18"/>
        </w:rPr>
        <w:t>powstałych wskutek 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wirusów i ataków hackerskich;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 xml:space="preserve">powstałych wskutek wad projektowych, materiałowych, konstrukcyjnych, złego wykonania, montażu lub błędów w produkcji, wad ukrytych w zakresie szkód wyrządzonych w mieniu dotkniętym tymi wadami, złym wykonaniem lub błędami. </w:t>
      </w:r>
      <w:r w:rsidRPr="00BF3528">
        <w:rPr>
          <w:rFonts w:ascii="Verdana" w:eastAsia="Calibri" w:hAnsi="Verdana" w:cs="Verdana"/>
          <w:sz w:val="18"/>
          <w:szCs w:val="18"/>
        </w:rPr>
        <w:t>Jeżeli w</w:t>
      </w:r>
      <w:r w:rsidRPr="00BF3528">
        <w:rPr>
          <w:rFonts w:ascii="Verdana" w:eastAsia="Calibri" w:hAnsi="Verdana" w:cs="Verdana"/>
          <w:spacing w:val="30"/>
          <w:sz w:val="18"/>
          <w:szCs w:val="18"/>
        </w:rPr>
        <w:t xml:space="preserve"> </w:t>
      </w:r>
      <w:r w:rsidRPr="00BF3528">
        <w:rPr>
          <w:rFonts w:ascii="Verdana" w:eastAsia="Calibri" w:hAnsi="Verdana" w:cs="Verdana"/>
          <w:spacing w:val="-5"/>
          <w:sz w:val="18"/>
          <w:szCs w:val="18"/>
        </w:rPr>
        <w:t>n</w:t>
      </w:r>
      <w:r w:rsidRPr="00BF3528">
        <w:rPr>
          <w:rFonts w:ascii="Verdana" w:eastAsia="Calibri" w:hAnsi="Verdana" w:cs="Verdana"/>
          <w:spacing w:val="1"/>
          <w:sz w:val="18"/>
          <w:szCs w:val="18"/>
        </w:rPr>
        <w:t>as</w:t>
      </w:r>
      <w:r w:rsidRPr="00BF3528">
        <w:rPr>
          <w:rFonts w:ascii="Verdana" w:eastAsia="Calibri" w:hAnsi="Verdana" w:cs="Verdana"/>
          <w:spacing w:val="-5"/>
          <w:sz w:val="18"/>
          <w:szCs w:val="18"/>
        </w:rPr>
        <w:t>t</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s</w:t>
      </w:r>
      <w:r w:rsidRPr="00BF3528">
        <w:rPr>
          <w:rFonts w:ascii="Verdana" w:eastAsia="Calibri" w:hAnsi="Verdana" w:cs="Verdana"/>
          <w:spacing w:val="-5"/>
          <w:sz w:val="18"/>
          <w:szCs w:val="18"/>
        </w:rPr>
        <w:t>t</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e w/w przyczyn</w:t>
      </w:r>
      <w:r w:rsidRPr="00BF3528">
        <w:rPr>
          <w:rFonts w:ascii="Verdana" w:eastAsia="Calibri" w:hAnsi="Verdana" w:cs="Verdana"/>
          <w:spacing w:val="31"/>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s</w:t>
      </w:r>
      <w:r w:rsidRPr="00BF3528">
        <w:rPr>
          <w:rFonts w:ascii="Verdana" w:eastAsia="Calibri" w:hAnsi="Verdana" w:cs="Verdana"/>
          <w:sz w:val="18"/>
          <w:szCs w:val="18"/>
        </w:rPr>
        <w:t>t</w:t>
      </w:r>
      <w:r w:rsidRPr="00BF3528">
        <w:rPr>
          <w:rFonts w:ascii="Verdana" w:eastAsia="Calibri" w:hAnsi="Verdana" w:cs="Verdana"/>
          <w:spacing w:val="-4"/>
          <w:sz w:val="18"/>
          <w:szCs w:val="18"/>
        </w:rPr>
        <w:t>ą</w:t>
      </w:r>
      <w:r w:rsidRPr="00BF3528">
        <w:rPr>
          <w:rFonts w:ascii="Verdana" w:eastAsia="Calibri" w:hAnsi="Verdana" w:cs="Verdana"/>
          <w:spacing w:val="2"/>
          <w:sz w:val="18"/>
          <w:szCs w:val="18"/>
        </w:rPr>
        <w:t>p</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ł</w:t>
      </w:r>
      <w:r w:rsidRPr="00BF3528">
        <w:rPr>
          <w:rFonts w:ascii="Verdana" w:eastAsia="Calibri" w:hAnsi="Verdana" w:cs="Verdana"/>
          <w:sz w:val="18"/>
          <w:szCs w:val="18"/>
        </w:rPr>
        <w:t>o</w:t>
      </w:r>
      <w:r w:rsidRPr="00BF3528">
        <w:rPr>
          <w:rFonts w:ascii="Verdana" w:eastAsia="Calibri" w:hAnsi="Verdana" w:cs="Verdana"/>
          <w:spacing w:val="30"/>
          <w:sz w:val="18"/>
          <w:szCs w:val="18"/>
        </w:rPr>
        <w:t xml:space="preserve"> </w:t>
      </w:r>
      <w:r w:rsidRPr="00BF3528">
        <w:rPr>
          <w:rFonts w:ascii="Verdana" w:eastAsia="Calibri" w:hAnsi="Verdana" w:cs="Verdana"/>
          <w:spacing w:val="-2"/>
          <w:sz w:val="18"/>
          <w:szCs w:val="18"/>
        </w:rPr>
        <w:t>i</w:t>
      </w:r>
      <w:r w:rsidRPr="00BF3528">
        <w:rPr>
          <w:rFonts w:ascii="Verdana" w:eastAsia="Calibri" w:hAnsi="Verdana" w:cs="Verdana"/>
          <w:sz w:val="18"/>
          <w:szCs w:val="18"/>
        </w:rPr>
        <w:t>nne</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2"/>
          <w:sz w:val="18"/>
          <w:szCs w:val="18"/>
        </w:rPr>
        <w:t>d</w:t>
      </w:r>
      <w:r w:rsidRPr="00BF3528">
        <w:rPr>
          <w:rFonts w:ascii="Verdana" w:eastAsia="Calibri" w:hAnsi="Verdana" w:cs="Verdana"/>
          <w:spacing w:val="1"/>
          <w:sz w:val="18"/>
          <w:szCs w:val="18"/>
        </w:rPr>
        <w:t>a</w:t>
      </w:r>
      <w:r w:rsidRPr="00BF3528">
        <w:rPr>
          <w:rFonts w:ascii="Verdana" w:eastAsia="Calibri" w:hAnsi="Verdana" w:cs="Verdana"/>
          <w:spacing w:val="-6"/>
          <w:sz w:val="18"/>
          <w:szCs w:val="18"/>
        </w:rPr>
        <w:t>r</w:t>
      </w:r>
      <w:r w:rsidRPr="00BF3528">
        <w:rPr>
          <w:rFonts w:ascii="Verdana" w:eastAsia="Calibri" w:hAnsi="Verdana" w:cs="Verdana"/>
          <w:sz w:val="18"/>
          <w:szCs w:val="18"/>
        </w:rPr>
        <w:t>z</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e</w:t>
      </w:r>
      <w:r w:rsidRPr="00BF3528">
        <w:rPr>
          <w:rFonts w:ascii="Verdana" w:eastAsia="Calibri" w:hAnsi="Verdana" w:cs="Verdana"/>
          <w:spacing w:val="46"/>
          <w:sz w:val="18"/>
          <w:szCs w:val="18"/>
        </w:rPr>
        <w:t xml:space="preserve"> </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e</w:t>
      </w:r>
      <w:r w:rsidRPr="00BF3528">
        <w:rPr>
          <w:rFonts w:ascii="Verdana" w:eastAsia="Calibri" w:hAnsi="Verdana" w:cs="Verdana"/>
          <w:spacing w:val="47"/>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ą</w:t>
      </w:r>
      <w:r w:rsidRPr="00BF3528">
        <w:rPr>
          <w:rFonts w:ascii="Verdana" w:eastAsia="Calibri" w:hAnsi="Verdana" w:cs="Verdana"/>
          <w:spacing w:val="-4"/>
          <w:sz w:val="18"/>
          <w:szCs w:val="18"/>
        </w:rPr>
        <w:t>c</w:t>
      </w:r>
      <w:r w:rsidRPr="00BF3528">
        <w:rPr>
          <w:rFonts w:ascii="Verdana" w:eastAsia="Calibri" w:hAnsi="Verdana" w:cs="Verdana"/>
          <w:sz w:val="18"/>
          <w:szCs w:val="18"/>
        </w:rPr>
        <w:t>zo</w:t>
      </w:r>
      <w:r w:rsidRPr="00BF3528">
        <w:rPr>
          <w:rFonts w:ascii="Verdana" w:eastAsia="Calibri" w:hAnsi="Verdana" w:cs="Verdana"/>
          <w:spacing w:val="-5"/>
          <w:sz w:val="18"/>
          <w:szCs w:val="18"/>
        </w:rPr>
        <w:t>n</w:t>
      </w:r>
      <w:r w:rsidRPr="00BF3528">
        <w:rPr>
          <w:rFonts w:ascii="Verdana" w:eastAsia="Calibri" w:hAnsi="Verdana" w:cs="Verdana"/>
          <w:sz w:val="18"/>
          <w:szCs w:val="18"/>
        </w:rPr>
        <w:t>e</w:t>
      </w:r>
      <w:r w:rsidRPr="00BF3528">
        <w:rPr>
          <w:rFonts w:ascii="Verdana" w:eastAsia="Calibri" w:hAnsi="Verdana" w:cs="Verdana"/>
          <w:spacing w:val="48"/>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41"/>
          <w:sz w:val="18"/>
          <w:szCs w:val="18"/>
        </w:rPr>
        <w:t> </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w:t>
      </w:r>
      <w:r w:rsidRPr="00BF3528">
        <w:rPr>
          <w:rFonts w:ascii="Verdana" w:eastAsia="Calibri" w:hAnsi="Verdana" w:cs="Verdana"/>
          <w:spacing w:val="-2"/>
          <w:w w:val="101"/>
          <w:sz w:val="18"/>
          <w:szCs w:val="18"/>
        </w:rPr>
        <w:t>k</w:t>
      </w:r>
      <w:r w:rsidRPr="00BF3528">
        <w:rPr>
          <w:rFonts w:ascii="Verdana" w:eastAsia="Calibri" w:hAnsi="Verdana" w:cs="Verdana"/>
          <w:spacing w:val="-6"/>
          <w:w w:val="101"/>
          <w:sz w:val="18"/>
          <w:szCs w:val="18"/>
        </w:rPr>
        <w:t>r</w:t>
      </w:r>
      <w:r w:rsidRPr="00BF3528">
        <w:rPr>
          <w:rFonts w:ascii="Verdana" w:eastAsia="Calibri" w:hAnsi="Verdana" w:cs="Verdana"/>
          <w:spacing w:val="2"/>
          <w:w w:val="101"/>
          <w:sz w:val="18"/>
          <w:szCs w:val="18"/>
        </w:rPr>
        <w:t>e</w:t>
      </w:r>
      <w:r w:rsidRPr="00BF3528">
        <w:rPr>
          <w:rFonts w:ascii="Verdana" w:eastAsia="Calibri" w:hAnsi="Verdana" w:cs="Verdana"/>
          <w:spacing w:val="1"/>
          <w:w w:val="101"/>
          <w:sz w:val="18"/>
          <w:szCs w:val="18"/>
        </w:rPr>
        <w:t>s</w:t>
      </w:r>
      <w:r w:rsidRPr="00BF3528">
        <w:rPr>
          <w:rFonts w:ascii="Verdana" w:eastAsia="Calibri" w:hAnsi="Verdana" w:cs="Verdana"/>
          <w:w w:val="101"/>
          <w:sz w:val="18"/>
          <w:szCs w:val="18"/>
        </w:rPr>
        <w:t>u</w:t>
      </w:r>
      <w:r w:rsidRPr="00BF3528">
        <w:rPr>
          <w:rFonts w:ascii="Verdana" w:eastAsia="Calibri" w:hAnsi="Verdana" w:cs="Verdana"/>
          <w:sz w:val="18"/>
          <w:szCs w:val="18"/>
        </w:rPr>
        <w:t xml:space="preserve"> </w:t>
      </w:r>
      <w:r w:rsidRPr="00BF3528">
        <w:rPr>
          <w:rFonts w:ascii="Verdana" w:eastAsia="Calibri" w:hAnsi="Verdana" w:cs="Verdana"/>
          <w:spacing w:val="-30"/>
          <w:sz w:val="18"/>
          <w:szCs w:val="18"/>
        </w:rPr>
        <w:t xml:space="preserve"> </w:t>
      </w:r>
      <w:r w:rsidRPr="00BF3528">
        <w:rPr>
          <w:rFonts w:ascii="Verdana" w:eastAsia="Calibri" w:hAnsi="Verdana" w:cs="Verdana"/>
          <w:sz w:val="18"/>
          <w:szCs w:val="18"/>
        </w:rPr>
        <w:t>o</w:t>
      </w:r>
      <w:r w:rsidRPr="00BF3528">
        <w:rPr>
          <w:rFonts w:ascii="Verdana" w:eastAsia="Calibri" w:hAnsi="Verdana" w:cs="Verdana"/>
          <w:spacing w:val="1"/>
          <w:sz w:val="18"/>
          <w:szCs w:val="18"/>
        </w:rPr>
        <w:t>c</w:t>
      </w:r>
      <w:r w:rsidRPr="00BF3528">
        <w:rPr>
          <w:rFonts w:ascii="Verdana" w:eastAsia="Calibri" w:hAnsi="Verdana" w:cs="Verdana"/>
          <w:sz w:val="18"/>
          <w:szCs w:val="18"/>
        </w:rPr>
        <w:t>h</w:t>
      </w:r>
      <w:r w:rsidRPr="00BF3528">
        <w:rPr>
          <w:rFonts w:ascii="Verdana" w:eastAsia="Calibri" w:hAnsi="Verdana" w:cs="Verdana"/>
          <w:spacing w:val="-6"/>
          <w:sz w:val="18"/>
          <w:szCs w:val="18"/>
        </w:rPr>
        <w:t>r</w:t>
      </w:r>
      <w:r w:rsidRPr="00BF3528">
        <w:rPr>
          <w:rFonts w:ascii="Verdana" w:eastAsia="Calibri" w:hAnsi="Verdana" w:cs="Verdana"/>
          <w:sz w:val="18"/>
          <w:szCs w:val="18"/>
        </w:rPr>
        <w:t>on</w:t>
      </w:r>
      <w:r w:rsidRPr="00BF3528">
        <w:rPr>
          <w:rFonts w:ascii="Verdana" w:eastAsia="Calibri" w:hAnsi="Verdana" w:cs="Verdana"/>
          <w:spacing w:val="-2"/>
          <w:sz w:val="18"/>
          <w:szCs w:val="18"/>
        </w:rPr>
        <w:t>y</w:t>
      </w:r>
      <w:r w:rsidRPr="00BF3528">
        <w:rPr>
          <w:rFonts w:ascii="Verdana" w:eastAsia="Calibri" w:hAnsi="Verdana" w:cs="Verdana"/>
          <w:sz w:val="18"/>
          <w:szCs w:val="18"/>
        </w:rPr>
        <w:t xml:space="preserve">, to odpowiedzialność </w:t>
      </w:r>
      <w:r w:rsidRPr="00BF3528">
        <w:rPr>
          <w:rFonts w:ascii="Verdana" w:eastAsia="Calibri" w:hAnsi="Verdana" w:cs="Times New Roman"/>
          <w:sz w:val="18"/>
          <w:szCs w:val="18"/>
        </w:rPr>
        <w:t>Ubezpieczyciela</w:t>
      </w:r>
      <w:r w:rsidRPr="00BF3528">
        <w:rPr>
          <w:rFonts w:ascii="Verdana" w:eastAsia="Calibri" w:hAnsi="Verdana" w:cs="Verdana"/>
          <w:spacing w:val="2"/>
          <w:sz w:val="18"/>
          <w:szCs w:val="18"/>
        </w:rPr>
        <w:t xml:space="preserve"> ogranicza się </w:t>
      </w:r>
      <w:r w:rsidRPr="00BF3528">
        <w:rPr>
          <w:rFonts w:ascii="Verdana" w:eastAsia="Calibri" w:hAnsi="Verdana" w:cs="Verdana"/>
          <w:w w:val="101"/>
          <w:sz w:val="18"/>
          <w:szCs w:val="18"/>
        </w:rPr>
        <w:t>w</w:t>
      </w:r>
      <w:r w:rsidRPr="00BF3528">
        <w:rPr>
          <w:rFonts w:ascii="Verdana" w:eastAsia="Calibri" w:hAnsi="Verdana" w:cs="Verdana"/>
          <w:spacing w:val="-2"/>
          <w:w w:val="101"/>
          <w:sz w:val="18"/>
          <w:szCs w:val="18"/>
        </w:rPr>
        <w:t>y</w:t>
      </w:r>
      <w:r w:rsidRPr="00BF3528">
        <w:rPr>
          <w:rFonts w:ascii="Verdana" w:eastAsia="Calibri" w:hAnsi="Verdana" w:cs="Verdana"/>
          <w:spacing w:val="-4"/>
          <w:w w:val="101"/>
          <w:sz w:val="18"/>
          <w:szCs w:val="18"/>
        </w:rPr>
        <w:t>ł</w:t>
      </w:r>
      <w:r w:rsidRPr="00BF3528">
        <w:rPr>
          <w:rFonts w:ascii="Verdana" w:eastAsia="Calibri" w:hAnsi="Verdana" w:cs="Verdana"/>
          <w:spacing w:val="1"/>
          <w:w w:val="101"/>
          <w:sz w:val="18"/>
          <w:szCs w:val="18"/>
        </w:rPr>
        <w:t>ąc</w:t>
      </w:r>
      <w:r w:rsidRPr="00BF3528">
        <w:rPr>
          <w:rFonts w:ascii="Verdana" w:eastAsia="Calibri" w:hAnsi="Verdana" w:cs="Verdana"/>
          <w:spacing w:val="-5"/>
          <w:w w:val="101"/>
          <w:sz w:val="18"/>
          <w:szCs w:val="18"/>
        </w:rPr>
        <w:t>z</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e</w:t>
      </w:r>
      <w:r w:rsidRPr="00BF3528">
        <w:rPr>
          <w:rFonts w:ascii="Verdana" w:eastAsia="Calibri" w:hAnsi="Verdana" w:cs="Verdana"/>
          <w:spacing w:val="1"/>
          <w:sz w:val="18"/>
          <w:szCs w:val="18"/>
        </w:rPr>
        <w:t xml:space="preserve"> </w:t>
      </w:r>
      <w:r w:rsidRPr="00BF3528">
        <w:rPr>
          <w:rFonts w:ascii="Verdana" w:eastAsia="Calibri" w:hAnsi="Verdana" w:cs="Verdana"/>
          <w:spacing w:val="-5"/>
          <w:sz w:val="18"/>
          <w:szCs w:val="18"/>
        </w:rPr>
        <w:t>do szkód będących</w:t>
      </w:r>
      <w:r w:rsidRPr="00BF3528">
        <w:rPr>
          <w:rFonts w:ascii="Verdana" w:eastAsia="Calibri" w:hAnsi="Verdana" w:cs="Verdana"/>
          <w:spacing w:val="1"/>
          <w:sz w:val="18"/>
          <w:szCs w:val="18"/>
        </w:rPr>
        <w:t xml:space="preserve"> s</w:t>
      </w:r>
      <w:r w:rsidRPr="00BF3528">
        <w:rPr>
          <w:rFonts w:ascii="Verdana" w:eastAsia="Calibri" w:hAnsi="Verdana" w:cs="Verdana"/>
          <w:spacing w:val="-2"/>
          <w:sz w:val="18"/>
          <w:szCs w:val="18"/>
        </w:rPr>
        <w:t>k</w:t>
      </w:r>
      <w:r w:rsidRPr="00BF3528">
        <w:rPr>
          <w:rFonts w:ascii="Verdana" w:eastAsia="Calibri" w:hAnsi="Verdana" w:cs="Verdana"/>
          <w:sz w:val="18"/>
          <w:szCs w:val="18"/>
        </w:rPr>
        <w:t>ut</w:t>
      </w:r>
      <w:r w:rsidRPr="00BF3528">
        <w:rPr>
          <w:rFonts w:ascii="Verdana" w:eastAsia="Calibri" w:hAnsi="Verdana" w:cs="Verdana"/>
          <w:spacing w:val="-2"/>
          <w:sz w:val="18"/>
          <w:szCs w:val="18"/>
        </w:rPr>
        <w:t>k</w:t>
      </w:r>
      <w:r w:rsidRPr="00BF3528">
        <w:rPr>
          <w:rFonts w:ascii="Verdana" w:eastAsia="Calibri" w:hAnsi="Verdana" w:cs="Verdana"/>
          <w:sz w:val="18"/>
          <w:szCs w:val="18"/>
        </w:rPr>
        <w:t>ami</w:t>
      </w:r>
      <w:r w:rsidRPr="00BF3528">
        <w:rPr>
          <w:rFonts w:ascii="Verdana" w:eastAsia="Calibri" w:hAnsi="Verdana" w:cs="Verdana"/>
          <w:spacing w:val="-2"/>
          <w:sz w:val="18"/>
          <w:szCs w:val="18"/>
        </w:rPr>
        <w:t xml:space="preserve"> i</w:t>
      </w:r>
      <w:r w:rsidRPr="00BF3528">
        <w:rPr>
          <w:rFonts w:ascii="Verdana" w:eastAsia="Calibri" w:hAnsi="Verdana" w:cs="Verdana"/>
          <w:sz w:val="18"/>
          <w:szCs w:val="18"/>
        </w:rPr>
        <w:t>nn</w:t>
      </w:r>
      <w:r w:rsidRPr="00BF3528">
        <w:rPr>
          <w:rFonts w:ascii="Verdana" w:eastAsia="Calibri" w:hAnsi="Verdana" w:cs="Verdana"/>
          <w:spacing w:val="-3"/>
          <w:sz w:val="18"/>
          <w:szCs w:val="18"/>
        </w:rPr>
        <w:t>e</w:t>
      </w:r>
      <w:r w:rsidRPr="00BF3528">
        <w:rPr>
          <w:rFonts w:ascii="Verdana" w:eastAsia="Calibri" w:hAnsi="Verdana" w:cs="Verdana"/>
          <w:spacing w:val="2"/>
          <w:sz w:val="18"/>
          <w:szCs w:val="18"/>
        </w:rPr>
        <w:t>g</w:t>
      </w:r>
      <w:r w:rsidRPr="00BF3528">
        <w:rPr>
          <w:rFonts w:ascii="Verdana" w:eastAsia="Calibri" w:hAnsi="Verdana" w:cs="Verdana"/>
          <w:sz w:val="18"/>
          <w:szCs w:val="18"/>
        </w:rPr>
        <w:t xml:space="preserve">o </w:t>
      </w:r>
      <w:r w:rsidRPr="00BF3528">
        <w:rPr>
          <w:rFonts w:ascii="Verdana" w:eastAsia="Calibri" w:hAnsi="Verdana" w:cs="Verdana"/>
          <w:spacing w:val="-5"/>
          <w:w w:val="101"/>
          <w:sz w:val="18"/>
          <w:szCs w:val="18"/>
        </w:rPr>
        <w:t>z</w:t>
      </w:r>
      <w:r w:rsidRPr="00BF3528">
        <w:rPr>
          <w:rFonts w:ascii="Verdana" w:eastAsia="Calibri" w:hAnsi="Verdana" w:cs="Verdana"/>
          <w:spacing w:val="-3"/>
          <w:w w:val="101"/>
          <w:sz w:val="18"/>
          <w:szCs w:val="18"/>
        </w:rPr>
        <w:t>d</w:t>
      </w:r>
      <w:r w:rsidRPr="00BF3528">
        <w:rPr>
          <w:rFonts w:ascii="Verdana" w:eastAsia="Calibri" w:hAnsi="Verdana" w:cs="Verdana"/>
          <w:spacing w:val="1"/>
          <w:w w:val="101"/>
          <w:sz w:val="18"/>
          <w:szCs w:val="18"/>
        </w:rPr>
        <w:t>a</w:t>
      </w:r>
      <w:r w:rsidRPr="00BF3528">
        <w:rPr>
          <w:rFonts w:ascii="Verdana" w:eastAsia="Calibri" w:hAnsi="Verdana" w:cs="Verdana"/>
          <w:spacing w:val="-1"/>
          <w:w w:val="101"/>
          <w:sz w:val="18"/>
          <w:szCs w:val="18"/>
        </w:rPr>
        <w:t>r</w:t>
      </w:r>
      <w:r w:rsidRPr="00BF3528">
        <w:rPr>
          <w:rFonts w:ascii="Verdana" w:eastAsia="Calibri" w:hAnsi="Verdana" w:cs="Verdana"/>
          <w:w w:val="101"/>
          <w:sz w:val="18"/>
          <w:szCs w:val="18"/>
        </w:rPr>
        <w:t>z</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spacing w:val="1"/>
          <w:w w:val="101"/>
          <w:sz w:val="18"/>
          <w:szCs w:val="18"/>
        </w:rPr>
        <w:t>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przerwy lub zakłóceń w dostawie mediów, chyba że w ich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sprzeniewierzenia, oszustwa;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w mieniu, które niezgodnie ze swym przeznaczeniem i warunkami przechowywania, magazynowania lub eksploatacji znajdowało się na wolnym powietrzu, jeżeli miało to wpływ na powstanie lub zwiększenie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podczas transportu (poza transportem w miejscu ubezpieczenia) z zastrzeżeniem Klauzuli transportowej; wyłączenie niniejsze nie dotyczy transportu wartości pieniężnych, jeżeli został objęty ochroną ubezpieczeniową, z tym że Ubezpieczyciel nie ponosi odpowiedzialności, gdy transport był realizowany niezgodnie z obowiązującymi przepisami prawa odnośnie warunków transportu wartości pieniężnych;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color w:val="000000"/>
          <w:sz w:val="18"/>
          <w:szCs w:val="18"/>
        </w:rPr>
      </w:pPr>
      <w:r w:rsidRPr="00BF3528">
        <w:rPr>
          <w:rFonts w:ascii="Verdana" w:eastAsia="Calibri" w:hAnsi="Verdana" w:cs="News Gothic CE"/>
          <w:color w:val="000000"/>
          <w:sz w:val="18"/>
          <w:szCs w:val="18"/>
        </w:rPr>
        <w:t xml:space="preserve">polegających na stopniowej utracie właściwości użytkowych lub stopniowym niszczeniu </w:t>
      </w:r>
      <w:r w:rsidRPr="00BF3528">
        <w:rPr>
          <w:rFonts w:ascii="Verdana" w:eastAsia="Calibri" w:hAnsi="Verdana" w:cs="News Gothic CE"/>
          <w:color w:val="000000"/>
          <w:sz w:val="18"/>
          <w:szCs w:val="18"/>
        </w:rPr>
        <w:lastRenderedPageBreak/>
        <w:t>ubezpieczonego mienia będących skutkiem naturalnego zużycia lub starzenia się ubezpieczonego mienia związanego z jego normalną eksploatacją i/lub użytkowaniem;</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spowodowanych niedoborami ujawnionymi dopiero podczas przeprowadzania inwentaryzacji;</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imes New Roman"/>
          <w:sz w:val="18"/>
          <w:szCs w:val="18"/>
        </w:rPr>
        <w:t>powstałych wskutek nie przestrzegania przez Ubezpieczającego wymogów określonych w obowiązujących przepisach prawa, Polskich normach i normach branżowych, o ile to miało  wpływ na powstanie lub rozmiar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 środkach obrotowych o przekroczonym terminie ważności lub wycofanych z obrotu przed powstaniem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aktów terroryzmu, przez które rozumie się działania mające na celu wprowadzenie chaosu, zastraszenie ludności lub dezorganizację życia publicznego dla osiągnięcia określonych skutków ekonomicznych, politycznych, religijnych, ideologicznych, socjalnych lub społecznych;</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szkody następcze powstałe w wyniku zdarzeń objętych umową ubezpieczenia.</w:t>
      </w:r>
    </w:p>
    <w:p w:rsidR="00BF3528" w:rsidRPr="00BF3528" w:rsidRDefault="00BF3528" w:rsidP="00BF3528">
      <w:pPr>
        <w:spacing w:after="0" w:line="276" w:lineRule="auto"/>
        <w:ind w:left="1843" w:hanging="851"/>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szkód następczych wyłączenie nie będzie mieć zastosowania</w:t>
      </w:r>
      <w:r w:rsidRPr="00BF3528">
        <w:rPr>
          <w:rFonts w:ascii="Verdana" w:eastAsia="Calibri" w:hAnsi="Verdana" w:cs="Tahoma"/>
          <w:i/>
          <w:color w:val="FF0000"/>
          <w:sz w:val="18"/>
          <w:szCs w:val="18"/>
        </w:rPr>
        <w:t>.</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 SIWZ.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Ubezpieczeniem objęte są w szczególności</w:t>
      </w:r>
      <w:r w:rsidRPr="00BF3528">
        <w:rPr>
          <w:rFonts w:ascii="Verdana" w:eastAsia="Calibri" w:hAnsi="Verdana" w:cs="Times New Roman"/>
          <w:sz w:val="18"/>
          <w:szCs w:val="18"/>
        </w:rPr>
        <w:t xml:space="preserve"> szkody powstałe wskutek następujących zdarzeń:</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pożaru,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pioruna,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wybuchu,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statku powietrznego,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huraganu,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wiatru,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gradu,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deszczu nawalnego,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śniegu,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powodzi,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zalania,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trzęsienia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trąby powietrznej,</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zapadania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osuwania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lawiny,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dymu i sadzy,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pojazdu lądowego,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huku ponaddźwiękowego,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instalacji,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pękania mrozowego;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dźwigu, masztu, drzewa, słupa, komina, anteny lub innych budowli albo ich części,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wysokiej temperatury lub pary, gwałtownych zmian temperatury lub wilgotności powietrza,</w:t>
      </w:r>
    </w:p>
    <w:p w:rsidR="00BF3528" w:rsidRPr="00BF3528" w:rsidRDefault="00BF3528" w:rsidP="00BF3528">
      <w:pPr>
        <w:numPr>
          <w:ilvl w:val="0"/>
          <w:numId w:val="156"/>
        </w:numPr>
        <w:shd w:val="clear" w:color="auto" w:fill="FFFFFF"/>
        <w:spacing w:after="0" w:line="240"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innych dodatkowych ryzyk wymienionych w Ogólnych Warunkach Ubezpieczenia.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0"/>
        </w:numPr>
        <w:shd w:val="clear" w:color="auto" w:fill="FFFFFF"/>
        <w:spacing w:before="240" w:after="24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Rozszerzenia zakresu ubezpieczenia</w:t>
      </w:r>
    </w:p>
    <w:p w:rsidR="00BF3528" w:rsidRPr="00BF3528" w:rsidRDefault="00BF3528" w:rsidP="00BF3528">
      <w:pPr>
        <w:numPr>
          <w:ilvl w:val="0"/>
          <w:numId w:val="10"/>
        </w:numPr>
        <w:shd w:val="clear" w:color="auto" w:fill="FFFFFF"/>
        <w:spacing w:after="0" w:line="276" w:lineRule="auto"/>
        <w:ind w:left="1134"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wskutek:</w:t>
      </w:r>
    </w:p>
    <w:p w:rsidR="00BF3528" w:rsidRPr="00BF3528" w:rsidRDefault="00BF3528" w:rsidP="00BF3528">
      <w:pPr>
        <w:numPr>
          <w:ilvl w:val="0"/>
          <w:numId w:val="2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akcji gaśniczej lub ratowniczej;</w:t>
      </w:r>
    </w:p>
    <w:p w:rsidR="00BF3528" w:rsidRPr="00BF3528" w:rsidRDefault="00BF3528" w:rsidP="00BF3528">
      <w:pPr>
        <w:numPr>
          <w:ilvl w:val="0"/>
          <w:numId w:val="28"/>
        </w:numPr>
        <w:shd w:val="clear" w:color="auto" w:fill="FFFFFF"/>
        <w:spacing w:before="240"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wyburzenia lub odgruzowania</w:t>
      </w:r>
    </w:p>
    <w:p w:rsidR="00BF3528" w:rsidRPr="00BF3528" w:rsidRDefault="00BF3528" w:rsidP="00BF3528">
      <w:pPr>
        <w:shd w:val="clear" w:color="auto" w:fill="FFFFFF"/>
        <w:spacing w:after="0" w:line="276" w:lineRule="auto"/>
        <w:ind w:left="6" w:firstLine="1128"/>
        <w:jc w:val="both"/>
        <w:rPr>
          <w:rFonts w:ascii="Verdana" w:eastAsia="Calibri" w:hAnsi="Verdana" w:cs="Times New Roman"/>
          <w:sz w:val="18"/>
          <w:szCs w:val="18"/>
        </w:rPr>
      </w:pPr>
      <w:r w:rsidRPr="00BF3528">
        <w:rPr>
          <w:rFonts w:ascii="Verdana" w:eastAsia="Calibri" w:hAnsi="Verdana" w:cs="Times New Roman"/>
          <w:sz w:val="18"/>
          <w:szCs w:val="18"/>
        </w:rPr>
        <w:t>prowadzonych w związku z wystąpieniem zdarzeń objętych zakresem ubezpieczenia.</w:t>
      </w:r>
    </w:p>
    <w:p w:rsidR="00BF3528" w:rsidRPr="00BF3528" w:rsidRDefault="00BF3528" w:rsidP="00BF3528">
      <w:pPr>
        <w:shd w:val="clear" w:color="auto" w:fill="FFFFFF"/>
        <w:spacing w:after="0" w:line="276" w:lineRule="auto"/>
        <w:ind w:left="6" w:firstLine="708"/>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jest </w:t>
      </w:r>
      <w:r w:rsidRPr="00BF3528">
        <w:rPr>
          <w:rFonts w:ascii="Verdana" w:eastAsia="Calibri" w:hAnsi="Verdana" w:cs="Times New Roman"/>
          <w:sz w:val="18"/>
          <w:szCs w:val="18"/>
          <w:u w:val="single"/>
        </w:rPr>
        <w:t>zanieczyszczenie albo skażenie</w:t>
      </w:r>
      <w:r w:rsidRPr="00BF3528">
        <w:rPr>
          <w:rFonts w:ascii="Verdana" w:eastAsia="Calibri" w:hAnsi="Verdana" w:cs="Times New Roman"/>
          <w:sz w:val="18"/>
          <w:szCs w:val="18"/>
        </w:rPr>
        <w:t xml:space="preserve"> przedmiotu ubezpieczenia w wyniku zdarzeń, które są objęte zakresem ubezpieczenia. </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 wyniku:</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wyniku pękania rur, w tym pękania na skutek mrozu (tzw. pękanie mrozowe), o ile rury te są częścią instalacji: technologicznych, wodo-kanalizacyjnych, gaśniczych, klimatyzacyjnych, ogrzewania solarnego, pomp cieplnych ułożonych także na zewnątrz budynku lub urządzeń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samych rurach,</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następstwie zalania spowodowanego w/w zdarzeniami.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poniesione oraz udokumentowane </w:t>
      </w:r>
      <w:r w:rsidRPr="00BF3528">
        <w:rPr>
          <w:rFonts w:ascii="Verdana" w:eastAsia="Calibri" w:hAnsi="Verdana" w:cs="Times New Roman"/>
          <w:sz w:val="18"/>
          <w:szCs w:val="18"/>
          <w:u w:val="single"/>
        </w:rPr>
        <w:t>koszty</w:t>
      </w:r>
      <w:r w:rsidRPr="00BF3528">
        <w:rPr>
          <w:rFonts w:ascii="Verdana" w:eastAsia="Calibri" w:hAnsi="Verdana" w:cs="Times New Roman"/>
          <w:sz w:val="18"/>
          <w:szCs w:val="18"/>
        </w:rPr>
        <w:t xml:space="preserve"> (pokrywane w granicach sum ubezpieczenia):</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ratowania przedmiotu ubezpieczenia (w tym wynagrodzenie Straży Pożarnej) oraz koszty zapobieżenia i zmniejszenia jej rozmiarów pod warunkiem, że zastosowanie środków było celowe, chociaż okazałoby się bezskuteczne,</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jakie wynikają z uszkodzenia, utraty lub zniszczenia ubezpieczonego mienia na skutek akcji ratowniczej a także w związku z likwidacją szkody.</w:t>
      </w:r>
    </w:p>
    <w:p w:rsidR="00BF3528" w:rsidRPr="00BF3528" w:rsidRDefault="00BF3528" w:rsidP="00BF3528">
      <w:pPr>
        <w:shd w:val="clear" w:color="auto" w:fill="FFFFFF"/>
        <w:autoSpaceDE w:val="0"/>
        <w:autoSpaceDN w:val="0"/>
        <w:adjustRightInd w:val="0"/>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uprzątnięcia pozostałości po szkodzie</w:t>
      </w:r>
      <w:r w:rsidRPr="00BF3528">
        <w:rPr>
          <w:rFonts w:ascii="Verdana" w:eastAsia="Calibri" w:hAnsi="Verdana" w:cs="Times New Roman"/>
          <w:sz w:val="18"/>
          <w:szCs w:val="18"/>
        </w:rPr>
        <w:t xml:space="preserve">, łącznie z kosztami wywozu części niezdatnych do użytku, składowaniem lub utylizacją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(pokrywane w granicach sum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odtworzenia dokumentacji</w:t>
      </w:r>
      <w:r w:rsidRPr="00BF3528">
        <w:rPr>
          <w:rFonts w:ascii="Verdana" w:eastAsia="Calibri" w:hAnsi="Verdana" w:cs="Times New Roman"/>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(pokrywane w granicach sum ubezpieczenia).</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3"/>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przedmiotach zamontowanych na zewnątrz budynku/budowli</w:t>
      </w:r>
      <w:r w:rsidRPr="00BF3528">
        <w:rPr>
          <w:rFonts w:ascii="Verdana" w:eastAsia="Calibri" w:hAnsi="Verdana" w:cs="Times New Roman"/>
          <w:sz w:val="18"/>
          <w:szCs w:val="18"/>
        </w:rPr>
        <w:t xml:space="preserve"> takich jak np. solary,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11 do SIWZ – „Wykaz mienia”.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Zakres ubezpieczenia obejmuje także przedmioty zamontowane na zewnątrz budynku/budowli takie jak np. solary,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BF3528">
        <w:rPr>
          <w:rFonts w:ascii="Verdana" w:eastAsia="Calibri" w:hAnsi="Verdana" w:cs="Times New Roman"/>
          <w:b/>
          <w:sz w:val="18"/>
          <w:szCs w:val="18"/>
        </w:rPr>
        <w:t>nie została</w:t>
      </w:r>
      <w:r w:rsidRPr="00BF3528">
        <w:rPr>
          <w:rFonts w:ascii="Verdana" w:eastAsia="Calibri" w:hAnsi="Verdana" w:cs="Times New Roman"/>
          <w:sz w:val="18"/>
          <w:szCs w:val="18"/>
        </w:rPr>
        <w:t xml:space="preserve"> ujęta w przedmiotach i sumach ubezpieczenia określonych w Załączniku nr 11 do SIWZ – „Wykaz mienia”, dla których wprowadza się poniższy limit odpowiedzialności.</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lastRenderedPageBreak/>
        <w:t>Limit odpowiedzialności: 100.000 zł na jedno i wszystkie zdarzenia w okresie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contextualSpacing/>
        <w:jc w:val="both"/>
        <w:rPr>
          <w:rFonts w:ascii="Verdana" w:eastAsia="Calibri" w:hAnsi="Verdana" w:cs="Tahoma"/>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ahoma"/>
          <w:sz w:val="18"/>
          <w:szCs w:val="18"/>
          <w:u w:val="single"/>
        </w:rPr>
        <w:t>szkody spowodowane naporem śniegu lub lodu, gradem lub deszczem nawalnym</w:t>
      </w:r>
      <w:r w:rsidRPr="00BF3528">
        <w:rPr>
          <w:rFonts w:ascii="Verdana" w:eastAsia="Calibri" w:hAnsi="Verdana"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BF3528" w:rsidRPr="00BF3528" w:rsidRDefault="00BF3528" w:rsidP="00BF3528">
      <w:pPr>
        <w:shd w:val="clear" w:color="auto" w:fill="FFFFFF"/>
        <w:spacing w:after="0" w:line="276" w:lineRule="auto"/>
        <w:ind w:left="1134"/>
        <w:contextualSpacing/>
        <w:jc w:val="both"/>
        <w:rPr>
          <w:rFonts w:ascii="Verdana" w:eastAsia="Calibri" w:hAnsi="Verdana" w:cs="Tahoma"/>
          <w:i/>
          <w:sz w:val="18"/>
          <w:szCs w:val="18"/>
        </w:rPr>
      </w:pPr>
      <w:r w:rsidRPr="00BF3528">
        <w:rPr>
          <w:rFonts w:ascii="Verdana" w:eastAsia="Calibri" w:hAnsi="Verdana" w:cs="Tahoma"/>
          <w:i/>
          <w:sz w:val="18"/>
          <w:szCs w:val="18"/>
        </w:rPr>
        <w:t xml:space="preserve">Limit odpowiedzialności: 150.000 zł na jedno i wszystkie zdarzenie o okresie ubezpieczenia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i/>
          <w:sz w:val="18"/>
          <w:szCs w:val="18"/>
        </w:rPr>
        <w:t xml:space="preserve">Jeżeli niedopełnienie w/w obowiązku nie miało wpływu na powstanie szkody, wówczas odpowiedzialność </w:t>
      </w:r>
      <w:r w:rsidRPr="00BF3528">
        <w:rPr>
          <w:rFonts w:ascii="Verdana" w:eastAsia="Calibri" w:hAnsi="Verdana" w:cs="Times New Roman"/>
          <w:sz w:val="18"/>
          <w:szCs w:val="18"/>
        </w:rPr>
        <w:t>Ubezpieczyciela</w:t>
      </w:r>
      <w:r w:rsidRPr="00BF3528">
        <w:rPr>
          <w:rFonts w:ascii="Verdana" w:eastAsia="Calibri" w:hAnsi="Verdana" w:cs="Tahoma"/>
          <w:i/>
          <w:sz w:val="18"/>
          <w:szCs w:val="18"/>
        </w:rPr>
        <w:t xml:space="preserve"> jest do pełnych sum ubezpieczenia.</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sieciach energetycznych</w:t>
      </w:r>
      <w:r w:rsidRPr="00BF3528">
        <w:rPr>
          <w:rFonts w:ascii="Verdana" w:eastAsia="Calibri" w:hAnsi="Verdana" w:cs="Times New Roman"/>
          <w:sz w:val="18"/>
          <w:szCs w:val="18"/>
        </w:rPr>
        <w:t xml:space="preserve"> rozumianych jako część 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uwzględnione zostały w sumie ubezpieczenia i znajdują się maksymalnie w odległości 1000 m od ubezpieczonych lokalizacji.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środkach obrotowych i/lub mieniu osób trzecich (w tym lekach, krwi, osoczu itp.) przechowywanych w urządzeniach chłodniczych lub pomieszczeniach klimatyzowanych</w:t>
      </w:r>
      <w:r w:rsidRPr="00BF3528">
        <w:rPr>
          <w:rFonts w:ascii="Verdana" w:eastAsia="Calibri" w:hAnsi="Verdana" w:cs="Times New Roman"/>
          <w:sz w:val="18"/>
          <w:szCs w:val="18"/>
        </w:rPr>
        <w:t xml:space="preserve"> w wyniku przerwy w działaniu lub wadliwego działania urządzeń chłodniczych lub klimatyzacyjnych, które powstaną na skutek zdarzeń objętych ubezpieczeniem mienia od wszystkich ryzyk.</w:t>
      </w:r>
    </w:p>
    <w:p w:rsidR="00BF3528" w:rsidRPr="00BF3528" w:rsidRDefault="00BF3528" w:rsidP="00BF3528">
      <w:p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rozszerzenia ochroną objęta jest utrata przydatności do użycia lub zniszczenie środków obrotowych i/lub mienia osób trzecich, których właściwości naturalne nakazują ich przechowywanie w urządzeniach chłodniczych lub pomieszczeniach klimatyzowanych utrzymujących określoną temperaturę w pomieszczeniu przeznaczonym do ich przechowywania, w skutek ich rozmrożenia lub niedotrzymania wymaganej temperatury przechowywania.</w:t>
      </w:r>
    </w:p>
    <w:p w:rsidR="00BF3528" w:rsidRPr="00BF3528" w:rsidRDefault="00BF3528" w:rsidP="00BF3528">
      <w:pPr>
        <w:shd w:val="clear" w:color="auto" w:fill="FFFFFF"/>
        <w:tabs>
          <w:tab w:val="left" w:pos="426"/>
        </w:tab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odpowiada w szczególności za szkody będące skutkiem rozmrożenia środków obrotowych i/lub mienia osób trzecich lub niedotrzymania wymaganej temperatury przechowywania w urządzeniu chłodniczym w pomieszczeniu klimatyzowanym będącego bezpośrednim następstwem: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nagłej oraz nieprzewidzianej szkody fizycznej w urządzeniu chłodniczym;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uszkodzenia urządzenia chłodniczego, w którym przechowywane są ubezpieczone środki obrotowe i/lub mienie osób trzecich, wskutek działania prądu elektrycznego w tym przepięcia;</w:t>
      </w:r>
    </w:p>
    <w:p w:rsidR="00BF3528" w:rsidRPr="00BF3528" w:rsidRDefault="00BF3528" w:rsidP="00BF3528">
      <w:pPr>
        <w:numPr>
          <w:ilvl w:val="0"/>
          <w:numId w:val="29"/>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przerwy w dostawie prądu elektrycznego przez zakład energetyczny trwającej nieprzerwanie co najmniej 2 godziny.</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pokryje dodatkowe koszty ponownej sterylizacji uszkodzonego urządzenia chłodniczego.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t>W odniesieniu do przedmiotowego rozszerzenia ubezpieczeniem nie są objęte:</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których powstanie przypisać można transportowi, rozładowywaniu i przenoszeniu poza komorą chłodniczą / pomieszczeniem klimatyzowanym przeznaczonym do przechowywania towarów;</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szkody w ubezpieczonym mieniu będące wyłącznym wynikiem ich skurczenia, wysuszenia, wad wewnętrznych lub ukrytych, chorób lub naturalnego zepsucia;</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wszelkiego rodzaju straty pośrednie powstałe w rezultacie zaistnienia szkody np. wynikające z opóźnienia w sprzedaży lub dostawie;</w:t>
      </w:r>
    </w:p>
    <w:p w:rsidR="00BF3528" w:rsidRPr="00BF3528" w:rsidRDefault="00BF3528" w:rsidP="00BF3528">
      <w:pPr>
        <w:numPr>
          <w:ilvl w:val="0"/>
          <w:numId w:val="68"/>
        </w:numPr>
        <w:shd w:val="clear" w:color="auto" w:fill="FFFFFF"/>
        <w:spacing w:after="0" w:line="240"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środkach obrotowych z przekroczonym terminem przydatności do spożycia.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likwidowane będą w oparciu o wartość mienia znajdującego się w urządzeniu chłodniczym/ lub pomieszczeniu klimatyzowanym, bezpośrednio przed wydarzeniem się szkody obliczoną według rachunków (faktur) zakupu, określoną na podstawie codziennych rejestrów zapasów lub na podstawie remanentu sporządzonego po szkodzie.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jc w:val="both"/>
        <w:rPr>
          <w:rFonts w:ascii="Verdana" w:eastAsia="HelveticaNeuePl-Regular" w:hAnsi="Verdana" w:cs="HelveticaNeuePl-Regular"/>
          <w:color w:val="FF0000"/>
          <w:sz w:val="18"/>
          <w:szCs w:val="18"/>
          <w:lang w:eastAsia="pl-PL"/>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w:t>
      </w:r>
      <w:r w:rsidRPr="00BF3528">
        <w:rPr>
          <w:rFonts w:ascii="Verdana" w:eastAsia="HelveticaNeuePl-Regular" w:hAnsi="Verdana" w:cs="HelveticaNeuePl-Regular"/>
          <w:sz w:val="18"/>
          <w:szCs w:val="18"/>
          <w:u w:val="single"/>
          <w:lang w:eastAsia="pl-PL"/>
        </w:rPr>
        <w:t>zkody będące skutkiem niewłaściwego działania człowieka.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W ramach niniejszego rozszerzenia </w:t>
      </w:r>
      <w:r w:rsidRPr="00BF3528">
        <w:rPr>
          <w:rFonts w:ascii="Verdana" w:eastAsia="Calibri" w:hAnsi="Verdana" w:cs="Times New Roman"/>
          <w:sz w:val="18"/>
          <w:szCs w:val="18"/>
        </w:rPr>
        <w:t xml:space="preserve">Ubezpieczyciel </w:t>
      </w:r>
      <w:r w:rsidRPr="00BF3528">
        <w:rPr>
          <w:rFonts w:ascii="Verdana" w:eastAsia="HelveticaNeuePl-Regular" w:hAnsi="Verdana" w:cs="HelveticaNeuePl-Regular"/>
          <w:sz w:val="18"/>
          <w:szCs w:val="18"/>
          <w:lang w:eastAsia="pl-PL"/>
        </w:rPr>
        <w:t>odpowiada za szkody mechaniczne w sprzęcie elektronicznym, w urządzeniach, maszynach oraz aparatach medycznych, które zostały spowodowane:</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niewłaściwym działaniem człowieka – przez które rozumie się błędy w obsłudze oraz niewłaściwe użytkowanie sprzętu, nieostrożność, zaniedbanie, świadome i celowe zniszczenie przez osoby trzecie.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wadami produkcyjnymi i materiałowymi oraz błędami konstrukcyjnymi pod warunkiem, że ujawniły się one dopiero po okresie gwarancji;</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t>W odniesieniu do przedmiotowego rozszerzenia ubezpieczeniem nie są objęte szkody:</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maszynach, urządzeniach i aparatach technicznych zamontowanych pod ziemią, które są związane bezpośrednio z produkcją wydobywczą (kopalnictwem węgla kamiennego, brunatnego, soli, ropy naftowej, gazu ziemnego, rud żelaza i metali nieżelaznych);</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okresie gwarancyjnym, pokrywane przez producenta lub przez zewnętrzny warsztat naprawczy;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spowodowane wadami bądź usterkami ujawnionymi przed zawarciem ubezpieczenia;</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wynikające z wszelkich pośrednich i utraconych korzyści;</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postaci utraty zysku.</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lastRenderedPageBreak/>
        <w:t>Franszyza redukcyjna:</w:t>
      </w:r>
      <w:r w:rsidRPr="00BF3528">
        <w:rPr>
          <w:rFonts w:ascii="Verdana" w:eastAsia="HelveticaNeuePl-Regular" w:hAnsi="Verdana" w:cs="HelveticaNeuePl-Regular"/>
          <w:sz w:val="18"/>
          <w:szCs w:val="18"/>
          <w:lang w:eastAsia="pl-PL"/>
        </w:rPr>
        <w:t xml:space="preserve"> </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0 zł – dla sprzętu, którego wartość nie przekracza 20 000 zł</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500 zł - dla sprzętu, którego wartość mieści się w przedziale od ponad 20 000 zł do 100 000 zł</w:t>
      </w:r>
    </w:p>
    <w:p w:rsidR="00BF3528" w:rsidRPr="00BF3528" w:rsidRDefault="00BF3528" w:rsidP="00BF3528">
      <w:pPr>
        <w:numPr>
          <w:ilvl w:val="0"/>
          <w:numId w:val="31"/>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1 000 zł – dla sprzętu, którego wartość jest przekracza 100 000 zł</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imes New Roman"/>
          <w:sz w:val="18"/>
          <w:szCs w:val="18"/>
        </w:rPr>
        <w:t xml:space="preserve">dodatkowe ubezpieczenie </w:t>
      </w:r>
      <w:r w:rsidRPr="00BF3528">
        <w:rPr>
          <w:rFonts w:ascii="Verdana" w:eastAsia="Calibri" w:hAnsi="Verdana" w:cs="Times New Roman"/>
          <w:sz w:val="18"/>
          <w:szCs w:val="18"/>
          <w:u w:val="single"/>
        </w:rPr>
        <w:t>Casco sprzętu przenośnego oraz sprzętu trwale zamontowanego w pojazdach</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Rozszerzenie odpowiedzialności Ubezpieczyciela o szkody w przenośnym sprzęcie medycznym i niemedycznym oraz trwale 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i/>
          <w:color w:val="FF0000"/>
          <w:sz w:val="18"/>
          <w:szCs w:val="18"/>
          <w:lang w:eastAsia="pl-PL"/>
        </w:rPr>
        <w:t xml:space="preserve"> </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Ubezpieczyciela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33"/>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Pr="00BF3528" w:rsidRDefault="00BF3528" w:rsidP="00BF3528">
      <w:pPr>
        <w:numPr>
          <w:ilvl w:val="0"/>
          <w:numId w:val="33"/>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br w:type="page"/>
      </w:r>
    </w:p>
    <w:p w:rsidR="00BF3528" w:rsidRPr="00BF3528" w:rsidRDefault="00BF3528" w:rsidP="00BF3528">
      <w:pPr>
        <w:numPr>
          <w:ilvl w:val="0"/>
          <w:numId w:val="10"/>
        </w:num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lastRenderedPageBreak/>
        <w:t>Sprzęt przenośny (klauzula 101/1)</w:t>
      </w:r>
    </w:p>
    <w:p w:rsidR="00BF3528" w:rsidRPr="00BF3528" w:rsidRDefault="00BF3528" w:rsidP="00BF3528">
      <w:p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Ubezpieczyciela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0070C0"/>
          <w:sz w:val="18"/>
          <w:szCs w:val="18"/>
          <w:lang w:eastAsia="pl-PL"/>
        </w:rPr>
      </w:pPr>
    </w:p>
    <w:p w:rsidR="00BF3528" w:rsidRPr="00BF3528" w:rsidRDefault="00BF3528" w:rsidP="00BF3528">
      <w:pPr>
        <w:numPr>
          <w:ilvl w:val="0"/>
          <w:numId w:val="105"/>
        </w:num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rPr>
        <w:t>Lampy elektronowe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Ubezpieczenie lamp elektronowych rozumiane jako rozszerzenie odpowiedzialności </w:t>
      </w:r>
      <w:r w:rsidRPr="00BF3528">
        <w:rPr>
          <w:rFonts w:ascii="Verdana" w:eastAsia="HelveticaNeuePl-Regular" w:hAnsi="Verdana" w:cs="HelveticaNeuePl-Regular"/>
          <w:sz w:val="18"/>
          <w:szCs w:val="18"/>
          <w:lang w:eastAsia="pl-PL"/>
        </w:rPr>
        <w:t>Ubezpieczyciela</w:t>
      </w:r>
      <w:r w:rsidRPr="00BF3528">
        <w:rPr>
          <w:rFonts w:ascii="Verdana" w:eastAsia="HelveticaNeuePl-Regular" w:hAnsi="Verdana" w:cs="HelveticaNeuePl-Regular"/>
          <w:sz w:val="18"/>
          <w:szCs w:val="18"/>
        </w:rPr>
        <w:t xml:space="preserve"> na wszystkie ryzyka o szkody polegające na utracie lub uszkodzeniu lamp elektronowych.</w:t>
      </w:r>
    </w:p>
    <w:p w:rsidR="00BF3528" w:rsidRPr="00BF3528" w:rsidRDefault="00BF3528" w:rsidP="00BF3528">
      <w:pPr>
        <w:shd w:val="clear" w:color="auto" w:fill="FFFFFF"/>
        <w:autoSpaceDE w:val="0"/>
        <w:autoSpaceDN w:val="0"/>
        <w:adjustRightInd w:val="0"/>
        <w:spacing w:after="0" w:line="276" w:lineRule="auto"/>
        <w:ind w:left="426" w:firstLine="708"/>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Odszkodowanie będzie wypłacane w przypadku: </w:t>
      </w:r>
    </w:p>
    <w:p w:rsidR="00BF3528" w:rsidRPr="00BF3528" w:rsidRDefault="00BF3528" w:rsidP="00BF3528">
      <w:pPr>
        <w:numPr>
          <w:ilvl w:val="0"/>
          <w:numId w:val="3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szkody spowodowanej wskutek działania wody, ognia, przepięć bądź kradzieży z włamaniem i rabunku w wartości odtworzeniowej;</w:t>
      </w:r>
    </w:p>
    <w:p w:rsidR="00BF3528" w:rsidRPr="00BF3528" w:rsidRDefault="00BF3528" w:rsidP="00BF3528">
      <w:pPr>
        <w:numPr>
          <w:ilvl w:val="0"/>
          <w:numId w:val="34"/>
        </w:numPr>
        <w:shd w:val="clear" w:color="auto" w:fill="FFFFFF"/>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szkód spowodowanych wskutek innych ryzyk niż w/w, odszkodowanie będzie wypłacane w wartości odtworzeniowej pomniejszonej o wskaźnik zużycia określony w ogólnych warunkach ubezpieczenia (OWU) lub szczególnych warunkach ubezpieczenia (SWU)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rPr>
        <w:t xml:space="preserve"> z zastrzeżeniem, że wskaźnik ten nie może przekroczyć 60% wartości nowej (odtworzenia).</w:t>
      </w:r>
    </w:p>
    <w:p w:rsidR="00BF3528" w:rsidRPr="00BF3528" w:rsidRDefault="00BF3528" w:rsidP="00BF3528">
      <w:pPr>
        <w:shd w:val="clear" w:color="auto" w:fill="FFFFFF"/>
        <w:tabs>
          <w:tab w:val="left" w:pos="851"/>
        </w:tabs>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Ubezpieczyciela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BF3528"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p>
    <w:p w:rsidR="00BF3528" w:rsidRPr="00BF3528"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F3528" w:rsidRDefault="00BF3528" w:rsidP="00BF3528">
      <w:pPr>
        <w:numPr>
          <w:ilvl w:val="0"/>
          <w:numId w:val="35"/>
        </w:numPr>
        <w:shd w:val="clear" w:color="auto" w:fill="FFFFFF"/>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 ubezpieczonym sprzęcie pod warunkiem, że uwzględniono te koszty podczas ustalania wysokości sumy ubezpieczenia. </w:t>
      </w:r>
    </w:p>
    <w:p w:rsidR="00BF3528" w:rsidRPr="00BF3528" w:rsidRDefault="00BF3528" w:rsidP="00BF3528">
      <w:pPr>
        <w:spacing w:after="0" w:line="240" w:lineRule="auto"/>
        <w:rPr>
          <w:rFonts w:ascii="Verdana" w:eastAsia="HelveticaNeuePl-Regular" w:hAnsi="Verdana" w:cs="HelveticaNeuePl-Regular"/>
          <w:b/>
          <w:i/>
          <w:color w:val="1F4E79" w:themeColor="accent1" w:themeShade="80"/>
          <w:sz w:val="18"/>
          <w:szCs w:val="18"/>
          <w:lang w:eastAsia="pl-PL"/>
        </w:rPr>
      </w:pPr>
      <w:r w:rsidRPr="00BF3528">
        <w:rPr>
          <w:rFonts w:ascii="Verdana" w:eastAsia="HelveticaNeuePl-Regular" w:hAnsi="Verdana" w:cs="HelveticaNeuePl-Regular"/>
          <w:b/>
          <w:i/>
          <w:color w:val="1F4E79" w:themeColor="accent1" w:themeShade="80"/>
          <w:sz w:val="18"/>
          <w:szCs w:val="18"/>
          <w:lang w:eastAsia="pl-PL"/>
        </w:rPr>
        <w:br w:type="page"/>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Endoskopy i urządzenia do terapii dożylnej</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endoskopów oraz urządzeń do terapii dożylnej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urządzeniach przeznaczonych do endoskopii oraz do terapii dożylnej. </w:t>
      </w:r>
    </w:p>
    <w:p w:rsidR="00BF3528" w:rsidRPr="00BF3528" w:rsidRDefault="00BF3528" w:rsidP="00BF3528">
      <w:pPr>
        <w:shd w:val="clear" w:color="auto" w:fill="FFFFFF"/>
        <w:tabs>
          <w:tab w:val="left" w:pos="694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Odszkodowanie będzie wypłacane pod warunkiem, że:</w:t>
      </w:r>
      <w:r w:rsidRPr="00BF3528">
        <w:rPr>
          <w:rFonts w:ascii="Verdana" w:eastAsia="HelveticaNeuePl-Regular" w:hAnsi="Verdana" w:cs="HelveticaNeuePl-Regular"/>
          <w:sz w:val="18"/>
          <w:szCs w:val="18"/>
          <w:lang w:eastAsia="pl-PL"/>
        </w:rPr>
        <w:tab/>
      </w:r>
    </w:p>
    <w:p w:rsidR="00BF3528" w:rsidRPr="00BF3528" w:rsidRDefault="00BF3528" w:rsidP="00BF3528">
      <w:pPr>
        <w:numPr>
          <w:ilvl w:val="0"/>
          <w:numId w:val="36"/>
        </w:numPr>
        <w:shd w:val="clear" w:color="auto" w:fill="FFFFFF"/>
        <w:tabs>
          <w:tab w:val="left" w:pos="1418"/>
        </w:tabs>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podczas przeprowadzania badań zostaną zachowane warunki bezpieczeństwa, które są wymagane do zachowania urządzenia w należytym stanie;</w:t>
      </w:r>
    </w:p>
    <w:p w:rsidR="00BF3528" w:rsidRPr="00BF3528" w:rsidRDefault="00BF3528" w:rsidP="00BF3528">
      <w:pPr>
        <w:numPr>
          <w:ilvl w:val="0"/>
          <w:numId w:val="36"/>
        </w:numPr>
        <w:shd w:val="clear" w:color="auto" w:fill="FFFFFF"/>
        <w:tabs>
          <w:tab w:val="left" w:pos="1418"/>
        </w:tabs>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są przestrzegane każdorazowo zalecenia producenta, które dotyczą odpowiedniego stosowania, mocowania dodatkowych narzędzi, obsługi, konserwacji oraz przechowywania. </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szyb i przedmiotów szklanych od stłuczenia.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są szyby oraz inne przedmioty szklane, które znajdują się w posiadaniu Ubezpieczającego i stanowią wyposażenie bądź urządzenie budynków, lokali, innych pomieszczeń użytkowych, zamontowane na stałe zgodnie z ich przeznaczeniem, w tym: </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ścienne i dachowe;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okienne i drzwiowe;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lustra oraz niezabytkowe witraże stojące i wmontowane w ścianach;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szklane, ceramiczne lub kamienne wykładziny słupów, ścian i filarów;</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neony, reklamy i tablice świetlne i elektroniczne, szyldy i transparenty;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płyty szklane stanowiące składowe części mebli, stołów oraz gablot reklamowych;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markizy;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przegrody ścienne oraz osłony kantorów, boksów i kabin;</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zewnętrzne i wewnętrzne, wiaty;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konstrukcje wypełnione szkłem lub tworzywem itp.;</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szkło i lustra stanowiące osprzęt urządzeń technicznych i instalacji,</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kolektory słoneczne,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specjalne tj. szyby antywłamaniowe, płyty szklane warstwowe i inne.</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odpowiedzialność za szkody powstałe w skutek stłuczenia (rozbicia) i pęknięcia, porysowania zgłoszonych do ubezpieczenia przedmiotów ubezpieczenia.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 granicach sumy ubezpieczenia pokrywane są następujące koszty:</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ustawienia rusztowań i drabin umożliwiających zamontowanie, bądź zainstalowanie ubezpieczonych przedmiotów w związku z zdarzeniem objętym zakresem ubezpieczenia,</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transportu,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użycia dźwigu,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demontaż lub naprawa instalacji świetlnych,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odtworzenia znaków informacyjnych i reklamowych, w tym koszty usług ekspresowych,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oszklenia zast</w:t>
      </w:r>
      <w:r w:rsidRPr="00BF3528">
        <w:rPr>
          <w:rFonts w:ascii="Verdana" w:eastAsia="Calibri" w:hAnsi="Verdana" w:cs="Times New Roman" w:hint="eastAsia"/>
          <w:sz w:val="18"/>
          <w:szCs w:val="18"/>
        </w:rPr>
        <w:t>ę</w:t>
      </w:r>
      <w:r w:rsidRPr="00BF3528">
        <w:rPr>
          <w:rFonts w:ascii="Verdana" w:eastAsia="Calibri" w:hAnsi="Verdana" w:cs="Times New Roman"/>
          <w:sz w:val="18"/>
          <w:szCs w:val="18"/>
        </w:rPr>
        <w:t>pczego,</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obróbki powierzchniowej ubezpieczonego szkła,</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naprawy uszkodzonych w zwi</w:t>
      </w:r>
      <w:r w:rsidRPr="00BF3528">
        <w:rPr>
          <w:rFonts w:ascii="Verdana" w:eastAsia="Calibri" w:hAnsi="Verdana" w:cs="Times New Roman" w:hint="eastAsia"/>
          <w:sz w:val="18"/>
          <w:szCs w:val="18"/>
        </w:rPr>
        <w:t>ą</w:t>
      </w:r>
      <w:r w:rsidRPr="00BF3528">
        <w:rPr>
          <w:rFonts w:ascii="Verdana" w:eastAsia="Calibri" w:hAnsi="Verdana" w:cs="Times New Roman"/>
          <w:sz w:val="18"/>
          <w:szCs w:val="18"/>
        </w:rPr>
        <w:t>zku z wybiciem szyby elementów mocuj</w:t>
      </w:r>
      <w:r w:rsidRPr="00BF3528">
        <w:rPr>
          <w:rFonts w:ascii="Verdana" w:eastAsia="Calibri" w:hAnsi="Verdana" w:cs="Times New Roman" w:hint="eastAsia"/>
          <w:sz w:val="18"/>
          <w:szCs w:val="18"/>
        </w:rPr>
        <w:t>ą</w:t>
      </w:r>
      <w:r w:rsidRPr="00BF3528">
        <w:rPr>
          <w:rFonts w:ascii="Verdana" w:eastAsia="Calibri" w:hAnsi="Verdana" w:cs="Times New Roman"/>
          <w:sz w:val="18"/>
          <w:szCs w:val="18"/>
        </w:rPr>
        <w:t>cych szyb</w:t>
      </w:r>
      <w:r w:rsidRPr="00BF3528">
        <w:rPr>
          <w:rFonts w:ascii="Verdana" w:eastAsia="Calibri" w:hAnsi="Verdana" w:cs="Times New Roman" w:hint="eastAsia"/>
          <w:sz w:val="18"/>
          <w:szCs w:val="18"/>
        </w:rPr>
        <w:t>ę</w:t>
      </w:r>
      <w:r w:rsidRPr="00BF3528">
        <w:rPr>
          <w:rFonts w:ascii="Verdana" w:eastAsia="Calibri" w:hAnsi="Verdana" w:cs="Times New Roman"/>
          <w:sz w:val="18"/>
          <w:szCs w:val="18"/>
        </w:rPr>
        <w:t xml:space="preserve"> w ramie lub/i uszkodzonego w zwi</w:t>
      </w:r>
      <w:r w:rsidRPr="00BF3528">
        <w:rPr>
          <w:rFonts w:ascii="Verdana" w:eastAsia="Calibri" w:hAnsi="Verdana" w:cs="Times New Roman" w:hint="eastAsia"/>
          <w:sz w:val="18"/>
          <w:szCs w:val="18"/>
        </w:rPr>
        <w:t>ą</w:t>
      </w:r>
      <w:r w:rsidRPr="00BF3528">
        <w:rPr>
          <w:rFonts w:ascii="Verdana" w:eastAsia="Calibri" w:hAnsi="Verdana" w:cs="Times New Roman"/>
          <w:sz w:val="18"/>
          <w:szCs w:val="18"/>
        </w:rPr>
        <w:t>zku z rozbiciem muru,</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lastRenderedPageBreak/>
        <w:t>uzasadnione i udokumentowane koszty poniesione przez Ubezpieczającego/Ubezpieczonego w związku z zaistniałym zdarzeniem objętym ochroną ubezpieczeniową wynikłe z zastosowania dostępnych środków w celu zmniejszenia szkody, zabezpieczenia bezpośrednio zagrożonego mienia przed szkodą.</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20 000 zł na jedno i wszystkie zdarzenia w okresie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u w:val="single"/>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mienia od kradzieży z włamaniem i rabunku.</w:t>
      </w: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 xml:space="preserve">Przedmiotem ubezpieczenia jest mienie wyszczególnione w poniższej tabeli w tym także sprzęt elektroniczny nie objęty ubezpieczeniem sprzętu elektronicznego od wszystkich ryzyk. </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ab/>
        <w:t>Ubezpieczenie nie obejmuje pojazdów z grupy VII KŚT podlegających obowiązkowemu ubezpieczeniu Odpowiedzialności Cywilnej Posiadaczy Pojazdów Mechanicznych.</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138"/>
        </w:numPr>
        <w:tabs>
          <w:tab w:val="left" w:pos="1560"/>
          <w:tab w:val="left" w:pos="2835"/>
        </w:tabs>
        <w:spacing w:after="240" w:line="276" w:lineRule="auto"/>
        <w:ind w:left="2835" w:hanging="1134"/>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limitów odpowiedzialności w ubezpieczeniu mienia od kradzieży z włamaniem i rabunku</w:t>
      </w:r>
    </w:p>
    <w:tbl>
      <w:tblPr>
        <w:tblW w:w="4044" w:type="pct"/>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3115"/>
        <w:gridCol w:w="2073"/>
        <w:gridCol w:w="1659"/>
      </w:tblGrid>
      <w:tr w:rsidR="00BF3528" w:rsidRPr="00BF3528" w:rsidTr="00AA0108">
        <w:trPr>
          <w:cantSplit/>
          <w:trHeight w:val="283"/>
          <w:tblHeader/>
        </w:trPr>
        <w:tc>
          <w:tcPr>
            <w:tcW w:w="329"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212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Przedmiot ubezpieczenia </w:t>
            </w:r>
          </w:p>
        </w:tc>
        <w:tc>
          <w:tcPr>
            <w:tcW w:w="1414"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Limit odpowiedzialności </w:t>
            </w:r>
          </w:p>
        </w:tc>
        <w:tc>
          <w:tcPr>
            <w:tcW w:w="1132" w:type="pct"/>
            <w:tcBorders>
              <w:left w:val="dotted" w:sz="6" w:space="0" w:color="C2B000"/>
              <w:bottom w:val="single" w:sz="4" w:space="0" w:color="000000"/>
            </w:tcBorders>
            <w:shd w:val="clear" w:color="auto" w:fill="C2B000"/>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Podstawa </w:t>
            </w:r>
            <w:r w:rsidRPr="00BF3528">
              <w:rPr>
                <w:rFonts w:ascii="Verdana" w:eastAsia="Calibri" w:hAnsi="Verdana" w:cs="Times New Roman"/>
                <w:sz w:val="18"/>
                <w:szCs w:val="18"/>
              </w:rPr>
              <w:br/>
              <w:t xml:space="preserve">szacowania wartości </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trwałe</w:t>
            </w:r>
          </w:p>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i/>
                <w:sz w:val="18"/>
                <w:szCs w:val="18"/>
              </w:rPr>
              <w:t>w tym stałe elementy budynków i budowli</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400 000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Niskocenne składniki majątku</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obrotowe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Verdana"/>
                <w:sz w:val="18"/>
                <w:szCs w:val="18"/>
                <w:lang w:eastAsia="pl-PL"/>
              </w:rPr>
              <w:t>cena nabycia/ wytworzenia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Nakłady inwestycyjne</w:t>
            </w:r>
          </w:p>
        </w:tc>
        <w:tc>
          <w:tcPr>
            <w:tcW w:w="1414" w:type="pct"/>
            <w:vMerge/>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ind w:left="647" w:hanging="647"/>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autoSpaceDE w:val="0"/>
              <w:autoSpaceDN w:val="0"/>
              <w:adjustRightInd w:val="0"/>
              <w:spacing w:after="0" w:line="240" w:lineRule="auto"/>
              <w:jc w:val="center"/>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60"/>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autoSpaceDE w:val="0"/>
              <w:autoSpaceDN w:val="0"/>
              <w:adjustRightInd w:val="0"/>
              <w:spacing w:after="0" w:line="240" w:lineRule="auto"/>
              <w:jc w:val="right"/>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Mienie </w:t>
            </w:r>
            <w:r w:rsidRPr="00BF3528">
              <w:rPr>
                <w:rFonts w:ascii="Verdana" w:eastAsia="HelveticaNeuePl-Bold" w:hAnsi="Verdana" w:cs="HelveticaNeuePl-Bold"/>
                <w:bCs/>
                <w:sz w:val="18"/>
                <w:szCs w:val="18"/>
                <w:lang w:eastAsia="pl-PL"/>
              </w:rPr>
              <w:t xml:space="preserve">osób trzecich </w:t>
            </w:r>
            <w:r w:rsidRPr="00BF3528">
              <w:rPr>
                <w:rFonts w:ascii="Verdana" w:eastAsia="HelveticaNeuePl-Regular" w:hAnsi="Verdana" w:cs="HelveticaNeuePl-Regular"/>
                <w:sz w:val="18"/>
                <w:szCs w:val="18"/>
                <w:lang w:eastAsia="pl-PL"/>
              </w:rPr>
              <w:t xml:space="preserve">przekazane ubezpieczającemu/ubezpieczonemu na podstawie tytułu prawnego </w:t>
            </w:r>
            <w:r w:rsidRPr="00BF3528">
              <w:rPr>
                <w:rFonts w:ascii="Verdana" w:eastAsia="HelveticaNeuePl-Regular" w:hAnsi="Verdana" w:cs="HelveticaNeuePl-Regular"/>
                <w:sz w:val="18"/>
                <w:szCs w:val="18"/>
                <w:lang w:eastAsia="pl-PL"/>
              </w:rPr>
              <w:br/>
              <w:t>(np. leasing, dzierżawa)</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pracownicze</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pracownika: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20 000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osobiste pacjentów</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pacjenta: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15.000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283"/>
        </w:trPr>
        <w:tc>
          <w:tcPr>
            <w:tcW w:w="329" w:type="pct"/>
            <w:tcBorders>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Wartości pieniężne</w:t>
            </w:r>
            <w:r w:rsidRPr="00BF3528">
              <w:rPr>
                <w:rFonts w:ascii="Verdana" w:eastAsia="Calibri" w:hAnsi="Verdana" w:cs="Times New Roman"/>
                <w:sz w:val="18"/>
                <w:szCs w:val="18"/>
              </w:rPr>
              <w:br/>
              <w:t xml:space="preserve"> – kradzież z włamaniem w miejscu ubezpieczenia</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10 000 zł</w:t>
            </w:r>
          </w:p>
        </w:tc>
        <w:tc>
          <w:tcPr>
            <w:tcW w:w="1132" w:type="pct"/>
            <w:tcBorders>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301"/>
        </w:trPr>
        <w:tc>
          <w:tcPr>
            <w:tcW w:w="329" w:type="pct"/>
            <w:tcBorders>
              <w:top w:val="dotted" w:sz="6" w:space="0" w:color="C2B000"/>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miejscu ubezpieczenia</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628"/>
        </w:trPr>
        <w:tc>
          <w:tcPr>
            <w:tcW w:w="329" w:type="pct"/>
            <w:tcBorders>
              <w:top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transporcie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bl>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Ubezpieczeniem objęte są szkody, które powstały wskutek kradzieży z włamaniem oraz rabunku (dokonanych lub usiłowanych) polegające na utracie lub ubytku ubezpieczonego mienia z powodu jego zaboru, zniszczenia lub zaginięcia.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Ubezpieczenie wartości pieniężnych w transporcie obejmuje ochroną w szczególności szkody powstałe w wyniku: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kradzieży z włamaniem i rabunku ze środka transportu,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śmierci lub nagłej ciężkiej choroby osoby wykonującej transport lub osoby sprawującej pieczę nad powierzonym mieniem,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ciężkiego uszkodzenia ciała osoby wykonującej transport lub osoby sprawującej pieczę nad powierzonym mieniem spowodowanego nieszczęśliwym wypadkiem,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zniszczenia lub uszkodzenia środka transportu w kolizji lub wypadku albo w wyniku jego pożaru, eksplozji, uderzenia pioruna w środek transportu.</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Rozszerzenia zakresu ubezpieczenia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wartościach pieniężnych;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ubezpieczeniem sprzętu elektronicznego od wszystkich ryzyk.</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Urządzenie zewnętrzne i wewnętrzne</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jest ryzyko kradzieży urządzeń zewnętrznych i wewnętrznych (np.  solary, klimatyzatory, rynny, instalacje odgromowe, szyldy, reklamy także neonowe i świetlne, rynny, kamery przemysłowe i monitoringu, markizy okienne, rolety, okiennice, anteny wraz z ich konstrukcjami mocującymi, tablice informacyjne, gaśnice, grzejniki, armatura sanitarna) zainstalowanych w budynkach i budowlach stanowiących własność lub użytkowanych przez Ubezpieczającego/Ubezpieczonego.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Roman"/>
          <w:sz w:val="18"/>
          <w:szCs w:val="18"/>
          <w:lang w:eastAsia="pl-PL"/>
        </w:rPr>
      </w:pPr>
      <w:r w:rsidRPr="00BF3528">
        <w:rPr>
          <w:rFonts w:ascii="Verdana" w:eastAsia="Calibri" w:hAnsi="Verdana" w:cs="Times-Roman"/>
          <w:sz w:val="18"/>
          <w:szCs w:val="18"/>
          <w:lang w:eastAsia="pl-PL"/>
        </w:rPr>
        <w:t>Urz</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dzenia powinny by</w:t>
      </w:r>
      <w:r w:rsidRPr="00BF3528">
        <w:rPr>
          <w:rFonts w:ascii="Verdana" w:eastAsia="Calibri" w:hAnsi="Verdana" w:cs="TTE2t00"/>
          <w:sz w:val="18"/>
          <w:szCs w:val="18"/>
          <w:lang w:eastAsia="pl-PL"/>
        </w:rPr>
        <w:t xml:space="preserve">ć </w:t>
      </w:r>
      <w:r w:rsidRPr="00BF3528">
        <w:rPr>
          <w:rFonts w:ascii="Verdana" w:eastAsia="Calibri" w:hAnsi="Verdana" w:cs="Times-Roman"/>
          <w:sz w:val="18"/>
          <w:szCs w:val="18"/>
          <w:lang w:eastAsia="pl-PL"/>
        </w:rPr>
        <w:t>zainstalowane i zabezpieczone w taki sposób, aby ich wymontowanie nie było mo</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 xml:space="preserve">liwe bez pozostawienia </w:t>
      </w:r>
      <w:r w:rsidRPr="00BF3528">
        <w:rPr>
          <w:rFonts w:ascii="Verdana" w:eastAsia="Calibri" w:hAnsi="Verdana" w:cs="TTE2t00"/>
          <w:sz w:val="18"/>
          <w:szCs w:val="18"/>
          <w:lang w:eastAsia="pl-PL"/>
        </w:rPr>
        <w:t>ś</w:t>
      </w:r>
      <w:r w:rsidRPr="00BF3528">
        <w:rPr>
          <w:rFonts w:ascii="Verdana" w:eastAsia="Calibri" w:hAnsi="Verdana" w:cs="Times-Roman"/>
          <w:sz w:val="18"/>
          <w:szCs w:val="18"/>
          <w:lang w:eastAsia="pl-PL"/>
        </w:rPr>
        <w:t>ladów u</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ycia siły lub narz</w:t>
      </w:r>
      <w:r w:rsidRPr="00BF3528">
        <w:rPr>
          <w:rFonts w:ascii="Verdana" w:eastAsia="Calibri" w:hAnsi="Verdana" w:cs="TTE2t00"/>
          <w:sz w:val="18"/>
          <w:szCs w:val="18"/>
          <w:lang w:eastAsia="pl-PL"/>
        </w:rPr>
        <w:t>ę</w:t>
      </w:r>
      <w:r w:rsidRPr="00BF3528">
        <w:rPr>
          <w:rFonts w:ascii="Verdana" w:eastAsia="Calibri" w:hAnsi="Verdana" w:cs="Times-Roman"/>
          <w:sz w:val="18"/>
          <w:szCs w:val="18"/>
          <w:lang w:eastAsia="pl-PL"/>
        </w:rPr>
        <w:t>dzi</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lastRenderedPageBreak/>
        <w:t>Limit odpowiedzialności: 100 000 zł na jedno i wszystkie zdarzenia w okresie ubezpieczenia</w:t>
      </w:r>
    </w:p>
    <w:p w:rsidR="00BF3528" w:rsidRPr="00BF3528" w:rsidRDefault="00BF3528" w:rsidP="00BF3528">
      <w:pPr>
        <w:spacing w:after="0" w:line="240" w:lineRule="auto"/>
        <w:ind w:left="1701"/>
        <w:rPr>
          <w:rFonts w:ascii="Verdana" w:eastAsia="HelveticaNeuePl-Regular" w:hAnsi="Verdana" w:cs="HelveticaNeuePl-Regular"/>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zniszczonych lub uszkodzonych zabezpieczeń</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Ochroną objęte są udokumentowane koszty zniszczonych lub uszkodzonych zabezpieczeń  łącznie z kosztami usunięcia uszkodzeń ścian, stropów, dachów, okien, drzwi, podłóg, zamków, szyb, żaluzji oraz innych elementów </w:t>
      </w:r>
      <w:r w:rsidRPr="00BF3528">
        <w:rPr>
          <w:rFonts w:ascii="Verdana" w:eastAsia="Calibri" w:hAnsi="Verdana" w:cs="Times New Roman"/>
          <w:sz w:val="18"/>
          <w:szCs w:val="18"/>
        </w:rPr>
        <w:t xml:space="preserve">wskutek dokonanej albo usiłowanej kradzieży z włamaniem, a także koszty wymiany kluczy, </w:t>
      </w:r>
      <w:r w:rsidRPr="00BF3528">
        <w:rPr>
          <w:rFonts w:ascii="Verdana" w:eastAsia="HelveticaNeuePl-Regular" w:hAnsi="Verdana" w:cs="HelveticaNeuePl-Regular"/>
          <w:sz w:val="18"/>
          <w:szCs w:val="18"/>
          <w:lang w:eastAsia="pl-PL"/>
        </w:rPr>
        <w:t>zamków i czytników w związku z utratą kluczy lub kar magnetycznych.</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r w:rsidRPr="00BF3528">
        <w:rPr>
          <w:rFonts w:ascii="Verdana" w:eastAsia="HelveticaNeuePl-Regular" w:hAnsi="Verdana" w:cs="HelveticaNeuePl-Regular"/>
          <w:sz w:val="18"/>
          <w:szCs w:val="18"/>
          <w:lang w:eastAsia="pl-PL"/>
        </w:rPr>
        <w:t>.</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u w:val="single"/>
          <w:lang w:eastAsia="pl-PL"/>
        </w:rPr>
      </w:pP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zmniejszenia i/lub zapobieżenia szkodzie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shd w:val="clear" w:color="auto" w:fill="FFFFFF"/>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spacing w:after="0" w:line="276" w:lineRule="auto"/>
        <w:ind w:left="720"/>
        <w:contextualSpacing/>
        <w:jc w:val="both"/>
        <w:rPr>
          <w:rFonts w:ascii="Verdana" w:eastAsia="Times New Roman" w:hAnsi="Verdana" w:cs="Arial"/>
          <w:bCs/>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shd w:val="clear" w:color="auto" w:fill="FFFFFF"/>
        <w:spacing w:after="0" w:line="276" w:lineRule="auto"/>
        <w:ind w:firstLine="426"/>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tabs>
          <w:tab w:val="left" w:pos="1552"/>
        </w:tabs>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Budynki zostają przyjęte przez Ubezpieczyciela do ubezpieczenia wg wartości księgowej brutto;</w:t>
      </w:r>
    </w:p>
    <w:p w:rsidR="00BF3528" w:rsidRPr="00BF3528" w:rsidRDefault="00BF3528" w:rsidP="00BF3528">
      <w:pPr>
        <w:shd w:val="clear" w:color="auto" w:fill="FFFFFF"/>
        <w:spacing w:after="0" w:line="276" w:lineRule="auto"/>
        <w:ind w:left="993"/>
        <w:contextualSpacing/>
        <w:jc w:val="both"/>
        <w:rPr>
          <w:rFonts w:ascii="Verdana" w:eastAsia="Times New Roman" w:hAnsi="Verdana" w:cs="Arial"/>
          <w:bCs/>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numPr>
          <w:ilvl w:val="0"/>
          <w:numId w:val="101"/>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dla szyb i przedmiotów szklanych od stłuczenia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t xml:space="preserve">100 zł </w:t>
      </w:r>
    </w:p>
    <w:p w:rsidR="00BF3528" w:rsidRPr="00BF3528" w:rsidRDefault="00BF3528" w:rsidP="00BF3528">
      <w:pPr>
        <w:shd w:val="clear" w:color="auto" w:fill="FFFFFF"/>
        <w:tabs>
          <w:tab w:val="left" w:pos="426"/>
          <w:tab w:val="left" w:pos="1416"/>
          <w:tab w:val="left" w:pos="2124"/>
          <w:tab w:val="left" w:pos="2832"/>
          <w:tab w:val="left" w:pos="3540"/>
          <w:tab w:val="center" w:pos="4536"/>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t>zniesiona</w:t>
      </w:r>
      <w:r w:rsidRPr="00BF3528">
        <w:rPr>
          <w:rFonts w:ascii="Verdana" w:eastAsia="Calibri" w:hAnsi="Verdana" w:cs="Times New Roman"/>
          <w:sz w:val="18"/>
          <w:szCs w:val="18"/>
        </w:rPr>
        <w:tab/>
      </w:r>
    </w:p>
    <w:p w:rsidR="00BF3528" w:rsidRPr="00BF3528" w:rsidRDefault="00BF3528" w:rsidP="00BF3528">
      <w:pPr>
        <w:shd w:val="clear" w:color="auto" w:fill="FFFFFF"/>
        <w:tabs>
          <w:tab w:val="left" w:pos="426"/>
        </w:tabs>
        <w:spacing w:after="0" w:line="276" w:lineRule="auto"/>
        <w:ind w:left="3540" w:hanging="2547"/>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pacing w:after="0" w:line="276" w:lineRule="auto"/>
        <w:ind w:left="3540" w:hanging="2832"/>
        <w:contextualSpacing/>
        <w:jc w:val="both"/>
        <w:rPr>
          <w:rFonts w:ascii="Verdana" w:eastAsia="Calibri" w:hAnsi="Verdana" w:cs="Arial"/>
          <w:bCs/>
          <w:sz w:val="18"/>
          <w:szCs w:val="18"/>
        </w:rPr>
      </w:pPr>
    </w:p>
    <w:p w:rsidR="00BF3528" w:rsidRPr="00BF3528" w:rsidRDefault="00BF3528" w:rsidP="00BF3528">
      <w:pPr>
        <w:numPr>
          <w:ilvl w:val="0"/>
          <w:numId w:val="101"/>
        </w:numPr>
        <w:spacing w:after="0" w:line="276" w:lineRule="auto"/>
        <w:ind w:left="993"/>
        <w:contextualSpacing/>
        <w:jc w:val="both"/>
        <w:rPr>
          <w:rFonts w:ascii="Verdana" w:eastAsia="Calibri" w:hAnsi="Verdana" w:cs="Arial"/>
          <w:bCs/>
          <w:sz w:val="18"/>
          <w:szCs w:val="18"/>
          <w:u w:val="single"/>
        </w:rPr>
      </w:pPr>
      <w:r w:rsidRPr="00BF3528">
        <w:rPr>
          <w:rFonts w:ascii="Verdana" w:eastAsia="Calibri" w:hAnsi="Verdana" w:cs="Arial"/>
          <w:bCs/>
          <w:sz w:val="18"/>
          <w:szCs w:val="18"/>
          <w:u w:val="single"/>
        </w:rPr>
        <w:t xml:space="preserve">dla ryzyka kradzieży z włamaniem i rabunku </w:t>
      </w:r>
    </w:p>
    <w:p w:rsidR="00BF3528" w:rsidRPr="00BF3528" w:rsidRDefault="00BF3528" w:rsidP="00BF3528">
      <w:pPr>
        <w:numPr>
          <w:ilvl w:val="0"/>
          <w:numId w:val="100"/>
        </w:numPr>
        <w:spacing w:after="0" w:line="276" w:lineRule="auto"/>
        <w:contextualSpacing/>
        <w:jc w:val="both"/>
        <w:rPr>
          <w:rFonts w:ascii="Verdana" w:eastAsia="Calibri" w:hAnsi="Verdana" w:cs="Times New Roman"/>
          <w:vanish/>
          <w:sz w:val="18"/>
          <w:szCs w:val="18"/>
          <w:highlight w:val="yellow"/>
        </w:rPr>
      </w:pPr>
    </w:p>
    <w:p w:rsidR="00BF3528" w:rsidRPr="00BF3528" w:rsidRDefault="00BF3528" w:rsidP="00BF3528">
      <w:pPr>
        <w:numPr>
          <w:ilvl w:val="0"/>
          <w:numId w:val="100"/>
        </w:numPr>
        <w:spacing w:after="0" w:line="276" w:lineRule="auto"/>
        <w:contextualSpacing/>
        <w:jc w:val="both"/>
        <w:rPr>
          <w:rFonts w:ascii="Verdana" w:eastAsia="Calibri" w:hAnsi="Verdana" w:cs="Times New Roman"/>
          <w:vanish/>
          <w:sz w:val="18"/>
          <w:szCs w:val="18"/>
          <w:highlight w:val="yellow"/>
        </w:rPr>
      </w:pPr>
    </w:p>
    <w:p w:rsidR="00BF3528" w:rsidRPr="00BF3528" w:rsidRDefault="00BF3528" w:rsidP="00BF3528">
      <w:pPr>
        <w:numPr>
          <w:ilvl w:val="0"/>
          <w:numId w:val="100"/>
        </w:numPr>
        <w:spacing w:after="0" w:line="276" w:lineRule="auto"/>
        <w:contextualSpacing/>
        <w:jc w:val="both"/>
        <w:rPr>
          <w:rFonts w:ascii="Verdana" w:eastAsia="Calibri" w:hAnsi="Verdana" w:cs="Times New Roman"/>
          <w:vanish/>
          <w:sz w:val="18"/>
          <w:szCs w:val="18"/>
          <w:highlight w:val="yellow"/>
        </w:rPr>
      </w:pP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t xml:space="preserve">200 zł </w:t>
      </w:r>
    </w:p>
    <w:p w:rsidR="00BF3528" w:rsidRPr="00BF3528" w:rsidRDefault="00BF3528" w:rsidP="00BF3528">
      <w:pPr>
        <w:shd w:val="clear" w:color="auto" w:fill="FFFFFF"/>
        <w:tabs>
          <w:tab w:val="left" w:pos="426"/>
          <w:tab w:val="left" w:pos="1416"/>
          <w:tab w:val="left" w:pos="2124"/>
          <w:tab w:val="left" w:pos="2832"/>
          <w:tab w:val="left" w:pos="3540"/>
          <w:tab w:val="center" w:pos="4536"/>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t>zniesiona</w:t>
      </w:r>
      <w:r w:rsidRPr="00BF3528">
        <w:rPr>
          <w:rFonts w:ascii="Verdana" w:eastAsia="Calibri" w:hAnsi="Verdana" w:cs="Times New Roman"/>
          <w:sz w:val="18"/>
          <w:szCs w:val="18"/>
        </w:rPr>
        <w:tab/>
      </w:r>
    </w:p>
    <w:p w:rsidR="00BF3528" w:rsidRPr="00BF3528" w:rsidRDefault="00BF3528" w:rsidP="00BF3528">
      <w:pPr>
        <w:shd w:val="clear" w:color="auto" w:fill="FFFFFF"/>
        <w:tabs>
          <w:tab w:val="left" w:pos="426"/>
        </w:tabs>
        <w:spacing w:after="0" w:line="276" w:lineRule="auto"/>
        <w:ind w:left="3540" w:hanging="2547"/>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numPr>
          <w:ilvl w:val="0"/>
          <w:numId w:val="101"/>
        </w:numPr>
        <w:spacing w:after="0" w:line="276" w:lineRule="auto"/>
        <w:ind w:left="993"/>
        <w:contextualSpacing/>
        <w:jc w:val="both"/>
        <w:rPr>
          <w:rFonts w:ascii="Verdana" w:eastAsia="Calibri" w:hAnsi="Verdana" w:cs="Arial"/>
          <w:bCs/>
          <w:sz w:val="18"/>
          <w:szCs w:val="18"/>
          <w:u w:val="single"/>
        </w:rPr>
      </w:pPr>
      <w:r w:rsidRPr="00BF3528">
        <w:rPr>
          <w:rFonts w:ascii="Verdana" w:eastAsia="Calibri" w:hAnsi="Verdana" w:cs="Arial"/>
          <w:bCs/>
          <w:sz w:val="18"/>
          <w:szCs w:val="18"/>
          <w:u w:val="single"/>
        </w:rPr>
        <w:t>dla pozostałych szkód</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t>300 zł</w:t>
      </w:r>
    </w:p>
    <w:p w:rsidR="00BF3528" w:rsidRPr="00BF3528" w:rsidRDefault="00BF3528" w:rsidP="00BF3528">
      <w:pPr>
        <w:shd w:val="clear" w:color="auto" w:fill="FFFFFF"/>
        <w:tabs>
          <w:tab w:val="left" w:pos="426"/>
          <w:tab w:val="left" w:pos="1416"/>
          <w:tab w:val="left" w:pos="2124"/>
          <w:tab w:val="left" w:pos="2832"/>
          <w:tab w:val="left" w:pos="3540"/>
          <w:tab w:val="center" w:pos="4536"/>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t>zniesiona</w:t>
      </w:r>
      <w:r w:rsidRPr="00BF3528">
        <w:rPr>
          <w:rFonts w:ascii="Verdana" w:eastAsia="Calibri" w:hAnsi="Verdana" w:cs="Times New Roman"/>
          <w:sz w:val="18"/>
          <w:szCs w:val="18"/>
        </w:rPr>
        <w:tab/>
      </w:r>
    </w:p>
    <w:p w:rsidR="00BF3528" w:rsidRPr="00BF3528" w:rsidRDefault="00BF3528" w:rsidP="00BF3528">
      <w:pPr>
        <w:shd w:val="clear" w:color="auto" w:fill="FFFFFF"/>
        <w:tabs>
          <w:tab w:val="left" w:pos="426"/>
        </w:tabs>
        <w:spacing w:after="0" w:line="276" w:lineRule="auto"/>
        <w:ind w:left="3540" w:hanging="2547"/>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jurysdykcji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stempla bankowego</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przekształceniowa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reprezentantów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dewastacji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przewłaszczenia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przepięć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niezmienności warunków umowy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umów krótkookresowych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zużycia technicznego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poszukiwania uszkodzeń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braku części zamiennych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szkód elektrycznych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przetężenia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awarii i uszkodzeń maszyn, urządzeń lub aparatów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dodatkowych kosztów działalności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kosztów dodatkowych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F3528" w:rsidRPr="00BF3528" w:rsidRDefault="00BF3528" w:rsidP="00BF3528">
      <w:pPr>
        <w:tabs>
          <w:tab w:val="left" w:pos="426"/>
        </w:tabs>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strajków, rozruchów, zamieszek społecznych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katastrofy budowlanej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wyrównania kwot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zwiększonych kosztów odtworzenia mienia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Klauzula ubezpieczenia mediów gaśniczych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błędów księgowych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funduszu prewencyjnego</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wznowienia limitów po powstaniu szkody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szkód następczych</w:t>
      </w:r>
    </w:p>
    <w:p w:rsidR="00BF3528" w:rsidRPr="00BF3528" w:rsidRDefault="00BF3528" w:rsidP="00BF3528">
      <w:pPr>
        <w:spacing w:after="0" w:line="240" w:lineRule="auto"/>
        <w:rPr>
          <w:rFonts w:ascii="Verdana" w:eastAsia="Calibri" w:hAnsi="Verdana" w:cs="Times New Roman"/>
          <w:sz w:val="18"/>
          <w:szCs w:val="18"/>
          <w:u w:val="single"/>
        </w:rPr>
      </w:pP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4" w:name="_Toc52448077"/>
            <w:r w:rsidRPr="00BF3528">
              <w:rPr>
                <w:rFonts w:ascii="Verdana" w:eastAsia="Calibri" w:hAnsi="Verdana" w:cs="Times New Roman"/>
                <w:b/>
                <w:color w:val="C2B000"/>
                <w:sz w:val="20"/>
                <w:szCs w:val="28"/>
              </w:rPr>
              <w:t xml:space="preserve">Ubezpieczenie </w:t>
            </w:r>
            <w:r w:rsidRPr="00BF3528">
              <w:rPr>
                <w:rFonts w:ascii="Verdana" w:eastAsia="Calibri" w:hAnsi="Verdana" w:cs="Times New Roman"/>
                <w:b/>
                <w:color w:val="C2B000"/>
                <w:sz w:val="20"/>
              </w:rPr>
              <w:t>sprzętu elektronicznego od wszystkich ryzyk</w:t>
            </w:r>
            <w:bookmarkEnd w:id="4"/>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70"/>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sprzęt elektroniczny zarówno medyczny jak i niemedyczny stanowiący środek trwały, wykorzystywany do prowadzenia działalności będący własnością Ubezpieczającego lub będący w jego posiadaniu na podstawie innego tytułu prawnego np. umowy najmu, leasingu, użyczenia, trwałego zarządu itp. (w tym także sprzęt elektroniczny stanowiący wyposażenie karetek i przewożony w karetkach).</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sprzęt elektroniczny bez względu na wiek.</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Ogólne zestawienie sprzętu zgłaszanego do ubezpieczenia wraz z sumami ubezpieczenia przestawia Załącznik nr 11 do SIWZ – „Wykaz mienia”</w:t>
      </w: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szkody mające miejsce na terytorium RP w szczególności:</w:t>
      </w:r>
    </w:p>
    <w:p w:rsidR="00BF3528" w:rsidRPr="00BF3528" w:rsidRDefault="00BF3528" w:rsidP="00BF3528">
      <w:pPr>
        <w:numPr>
          <w:ilvl w:val="0"/>
          <w:numId w:val="5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miejscu wskazanym przez Ubezpieczającego/Ubezpieczonego podczas normalnej eksploatacji na stanowisku pracy, przemieszczania w miejscu ubezpieczenia i transportu wewnątrzzakładowego (tj. w obrębie jednej lokalizacji), demontażu w celu dokonania konserwacji, przeglądu, remontu, ponownego montażu w trakcie w/w operacji;</w:t>
      </w:r>
    </w:p>
    <w:p w:rsidR="00BF3528" w:rsidRPr="00BF3528" w:rsidRDefault="00BF3528" w:rsidP="00BF3528">
      <w:pPr>
        <w:numPr>
          <w:ilvl w:val="0"/>
          <w:numId w:val="56"/>
        </w:numPr>
        <w:shd w:val="clear" w:color="auto" w:fill="FFFFFF"/>
        <w:suppressAutoHyphens/>
        <w:spacing w:after="0" w:line="276" w:lineRule="auto"/>
        <w:ind w:left="1134"/>
        <w:contextualSpacing/>
        <w:jc w:val="both"/>
        <w:rPr>
          <w:rFonts w:ascii="Verdana" w:eastAsia="Calibri" w:hAnsi="Verdana" w:cs="Times New Roman"/>
          <w:b/>
          <w:sz w:val="18"/>
          <w:szCs w:val="18"/>
        </w:rPr>
      </w:pPr>
      <w:r w:rsidRPr="00BF3528">
        <w:rPr>
          <w:rFonts w:ascii="Verdana" w:eastAsia="Calibri" w:hAnsi="Verdana" w:cs="Times New Roman"/>
          <w:sz w:val="18"/>
          <w:szCs w:val="18"/>
        </w:rPr>
        <w:t>w czasie przemieszczania oraz użytkowania sprzętu poza miejscem ubezpieczenia.</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i/>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w:t>
      </w:r>
      <w:r w:rsidRPr="00BF3528">
        <w:rPr>
          <w:rFonts w:ascii="Verdana" w:eastAsia="Calibri" w:hAnsi="Verdana" w:cs="Times New Roman"/>
          <w:b/>
          <w:color w:val="404545"/>
          <w:w w:val="101"/>
          <w:sz w:val="18"/>
          <w:szCs w:val="18"/>
        </w:rPr>
        <w:t>za</w:t>
      </w:r>
      <w:r w:rsidRPr="00BF3528">
        <w:rPr>
          <w:rFonts w:ascii="Verdana" w:eastAsia="Calibri" w:hAnsi="Verdana" w:cs="Times New Roman"/>
          <w:b/>
          <w:color w:val="404545"/>
          <w:sz w:val="18"/>
          <w:szCs w:val="18"/>
        </w:rPr>
        <w:t xml:space="preserve"> w</w:t>
      </w:r>
      <w:r w:rsidRPr="00BF3528">
        <w:rPr>
          <w:rFonts w:ascii="Verdana" w:eastAsia="Calibri" w:hAnsi="Verdana" w:cs="Times New Roman"/>
          <w:b/>
          <w:color w:val="404545"/>
          <w:spacing w:val="-2"/>
          <w:sz w:val="18"/>
          <w:szCs w:val="18"/>
        </w:rPr>
        <w:t>y</w:t>
      </w:r>
      <w:r w:rsidRPr="00BF3528">
        <w:rPr>
          <w:rFonts w:ascii="Verdana" w:eastAsia="Calibri" w:hAnsi="Verdana" w:cs="Times New Roman"/>
          <w:b/>
          <w:color w:val="404545"/>
          <w:sz w:val="18"/>
          <w:szCs w:val="18"/>
        </w:rPr>
        <w:t>j</w:t>
      </w:r>
      <w:r w:rsidRPr="00BF3528">
        <w:rPr>
          <w:rFonts w:ascii="Verdana" w:eastAsia="Calibri" w:hAnsi="Verdana" w:cs="Times New Roman"/>
          <w:b/>
          <w:color w:val="404545"/>
          <w:spacing w:val="-4"/>
          <w:sz w:val="18"/>
          <w:szCs w:val="18"/>
        </w:rPr>
        <w:t>ą</w:t>
      </w:r>
      <w:r w:rsidRPr="00BF3528">
        <w:rPr>
          <w:rFonts w:ascii="Verdana" w:eastAsia="Calibri" w:hAnsi="Verdana" w:cs="Times New Roman"/>
          <w:b/>
          <w:color w:val="404545"/>
          <w:sz w:val="18"/>
          <w:szCs w:val="18"/>
        </w:rPr>
        <w:t>t</w:t>
      </w:r>
      <w:r w:rsidRPr="00BF3528">
        <w:rPr>
          <w:rFonts w:ascii="Verdana" w:eastAsia="Calibri" w:hAnsi="Verdana" w:cs="Times New Roman"/>
          <w:b/>
          <w:color w:val="404545"/>
          <w:spacing w:val="-2"/>
          <w:sz w:val="18"/>
          <w:szCs w:val="18"/>
        </w:rPr>
        <w:t>ki</w:t>
      </w:r>
      <w:r w:rsidRPr="00BF3528">
        <w:rPr>
          <w:rFonts w:ascii="Verdana" w:eastAsia="Calibri" w:hAnsi="Verdana" w:cs="Times New Roman"/>
          <w:b/>
          <w:color w:val="404545"/>
          <w:spacing w:val="2"/>
          <w:sz w:val="18"/>
          <w:szCs w:val="18"/>
        </w:rPr>
        <w:t>e</w:t>
      </w:r>
      <w:r w:rsidRPr="00BF3528">
        <w:rPr>
          <w:rFonts w:ascii="Verdana" w:eastAsia="Calibri" w:hAnsi="Verdana" w:cs="Times New Roman"/>
          <w:b/>
          <w:color w:val="404545"/>
          <w:sz w:val="18"/>
          <w:szCs w:val="18"/>
        </w:rPr>
        <w:t>m</w:t>
      </w:r>
      <w:r w:rsidRPr="00BF3528">
        <w:rPr>
          <w:rFonts w:ascii="Verdana" w:eastAsia="Calibri" w:hAnsi="Verdana" w:cs="Times New Roman"/>
          <w:b/>
          <w:color w:val="404545"/>
          <w:spacing w:val="-4"/>
          <w:sz w:val="18"/>
          <w:szCs w:val="18"/>
        </w:rPr>
        <w:t xml:space="preserve"> </w:t>
      </w:r>
      <w:r w:rsidRPr="00BF3528">
        <w:rPr>
          <w:rFonts w:ascii="Verdana" w:eastAsia="Calibri" w:hAnsi="Verdana" w:cs="Times New Roman"/>
          <w:b/>
          <w:color w:val="404545"/>
          <w:spacing w:val="1"/>
          <w:sz w:val="18"/>
          <w:szCs w:val="18"/>
        </w:rPr>
        <w:t>s</w:t>
      </w:r>
      <w:r w:rsidRPr="00BF3528">
        <w:rPr>
          <w:rFonts w:ascii="Verdana" w:eastAsia="Calibri" w:hAnsi="Verdana" w:cs="Times New Roman"/>
          <w:b/>
          <w:color w:val="404545"/>
          <w:sz w:val="18"/>
          <w:szCs w:val="18"/>
        </w:rPr>
        <w:t>z</w:t>
      </w:r>
      <w:r w:rsidRPr="00BF3528">
        <w:rPr>
          <w:rFonts w:ascii="Verdana" w:eastAsia="Calibri" w:hAnsi="Verdana" w:cs="Times New Roman"/>
          <w:b/>
          <w:color w:val="404545"/>
          <w:spacing w:val="-2"/>
          <w:sz w:val="18"/>
          <w:szCs w:val="18"/>
        </w:rPr>
        <w:t>k</w:t>
      </w:r>
      <w:r w:rsidRPr="00BF3528">
        <w:rPr>
          <w:rFonts w:ascii="Verdana" w:eastAsia="Calibri" w:hAnsi="Verdana" w:cs="Times New Roman"/>
          <w:b/>
          <w:color w:val="404545"/>
          <w:spacing w:val="-5"/>
          <w:sz w:val="18"/>
          <w:szCs w:val="18"/>
        </w:rPr>
        <w:t>ó</w:t>
      </w:r>
      <w:r w:rsidRPr="00BF3528">
        <w:rPr>
          <w:rFonts w:ascii="Verdana" w:eastAsia="Calibri" w:hAnsi="Verdana" w:cs="Times New Roman"/>
          <w:b/>
          <w:color w:val="404545"/>
          <w:sz w:val="18"/>
          <w:szCs w:val="18"/>
        </w:rPr>
        <w:t>d</w:t>
      </w:r>
      <w:r w:rsidRPr="00BF3528">
        <w:rPr>
          <w:rFonts w:ascii="Verdana" w:eastAsia="Calibri" w:hAnsi="Verdana" w:cs="Times New Roman"/>
          <w:color w:val="404545"/>
          <w:spacing w:val="1"/>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pacing w:val="2"/>
          <w:sz w:val="18"/>
          <w:szCs w:val="18"/>
        </w:rPr>
        <w:t>p</w:t>
      </w:r>
      <w:r w:rsidRPr="00BF3528">
        <w:rPr>
          <w:rFonts w:ascii="Verdana" w:eastAsia="Calibri" w:hAnsi="Verdana" w:cs="Times New Roman"/>
          <w:spacing w:val="-5"/>
          <w:sz w:val="18"/>
          <w:szCs w:val="18"/>
        </w:rPr>
        <w:t>o</w:t>
      </w:r>
      <w:r w:rsidRPr="00BF3528">
        <w:rPr>
          <w:rFonts w:ascii="Verdana" w:eastAsia="Calibri" w:hAnsi="Verdana" w:cs="Times New Roman"/>
          <w:sz w:val="18"/>
          <w:szCs w:val="18"/>
        </w:rPr>
        <w:t>w</w:t>
      </w:r>
      <w:r w:rsidRPr="00BF3528">
        <w:rPr>
          <w:rFonts w:ascii="Verdana" w:eastAsia="Calibri" w:hAnsi="Verdana" w:cs="Times New Roman"/>
          <w:spacing w:val="-5"/>
          <w:sz w:val="18"/>
          <w:szCs w:val="18"/>
        </w:rPr>
        <w:t>o</w:t>
      </w:r>
      <w:r w:rsidRPr="00BF3528">
        <w:rPr>
          <w:rFonts w:ascii="Verdana" w:eastAsia="Calibri" w:hAnsi="Verdana" w:cs="Times New Roman"/>
          <w:spacing w:val="2"/>
          <w:sz w:val="18"/>
          <w:szCs w:val="18"/>
        </w:rPr>
        <w:t>d</w:t>
      </w:r>
      <w:r w:rsidRPr="00BF3528">
        <w:rPr>
          <w:rFonts w:ascii="Verdana" w:eastAsia="Calibri" w:hAnsi="Verdana" w:cs="Times New Roman"/>
          <w:sz w:val="18"/>
          <w:szCs w:val="18"/>
        </w:rPr>
        <w:t>o</w:t>
      </w:r>
      <w:r w:rsidRPr="00BF3528">
        <w:rPr>
          <w:rFonts w:ascii="Verdana" w:eastAsia="Calibri" w:hAnsi="Verdana" w:cs="Times New Roman"/>
          <w:spacing w:val="-5"/>
          <w:sz w:val="18"/>
          <w:szCs w:val="18"/>
        </w:rPr>
        <w:t>w</w:t>
      </w:r>
      <w:r w:rsidRPr="00BF3528">
        <w:rPr>
          <w:rFonts w:ascii="Verdana" w:eastAsia="Calibri" w:hAnsi="Verdana" w:cs="Times New Roman"/>
          <w:spacing w:val="1"/>
          <w:sz w:val="18"/>
          <w:szCs w:val="18"/>
        </w:rPr>
        <w:t>a</w:t>
      </w:r>
      <w:r w:rsidRPr="00BF3528">
        <w:rPr>
          <w:rFonts w:ascii="Verdana" w:eastAsia="Calibri" w:hAnsi="Verdana" w:cs="Times New Roman"/>
          <w:sz w:val="18"/>
          <w:szCs w:val="18"/>
        </w:rPr>
        <w:t>n</w:t>
      </w:r>
      <w:r w:rsidRPr="00BF3528">
        <w:rPr>
          <w:rFonts w:ascii="Verdana" w:eastAsia="Calibri" w:hAnsi="Verdana" w:cs="Times New Roman"/>
          <w:spacing w:val="-2"/>
          <w:sz w:val="18"/>
          <w:szCs w:val="18"/>
        </w:rPr>
        <w:t>y</w:t>
      </w:r>
      <w:r w:rsidRPr="00BF3528">
        <w:rPr>
          <w:rFonts w:ascii="Verdana" w:eastAsia="Calibri" w:hAnsi="Verdana" w:cs="Times New Roman"/>
          <w:spacing w:val="1"/>
          <w:sz w:val="18"/>
          <w:szCs w:val="18"/>
        </w:rPr>
        <w:t>c</w:t>
      </w:r>
      <w:r w:rsidRPr="00BF3528">
        <w:rPr>
          <w:rFonts w:ascii="Verdana" w:eastAsia="Calibri" w:hAnsi="Verdana" w:cs="Times New Roman"/>
          <w:sz w:val="18"/>
          <w:szCs w:val="18"/>
        </w:rPr>
        <w:t>h</w:t>
      </w:r>
      <w:r w:rsidRPr="00BF3528">
        <w:rPr>
          <w:rFonts w:ascii="Verdana" w:eastAsia="Calibri" w:hAnsi="Verdana" w:cs="Times New Roman"/>
          <w:spacing w:val="-6"/>
          <w:sz w:val="18"/>
          <w:szCs w:val="18"/>
        </w:rPr>
        <w:t xml:space="preserve"> </w:t>
      </w:r>
      <w:r w:rsidRPr="00BF3528">
        <w:rPr>
          <w:rFonts w:ascii="Verdana" w:eastAsia="Calibri" w:hAnsi="Verdana" w:cs="Times New Roman"/>
          <w:spacing w:val="2"/>
          <w:sz w:val="18"/>
          <w:szCs w:val="18"/>
        </w:rPr>
        <w:t xml:space="preserve">wskutek </w:t>
      </w:r>
      <w:r w:rsidRPr="00BF3528">
        <w:rPr>
          <w:rFonts w:ascii="Verdana" w:eastAsia="Calibri" w:hAnsi="Verdana" w:cs="Times New Roman"/>
          <w:sz w:val="18"/>
          <w:szCs w:val="18"/>
        </w:rPr>
        <w:t>następujących zdarzeń:</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działania wojenne, wojnę domową, rozruchy, wprowadzenie stanu wojennego lub stanu wyjątkowego, powstanie zbrojne, rewolucję, konfiskatę lub innego rodzaju przejęcie przedmiotu ubezpieczenia przez rząd lub inne władze kraju, sabotaż, strajk, lokaut, blokadę, wewnętrzne zamieszki;</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akty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BF3528" w:rsidRPr="00BF3528" w:rsidRDefault="00BF3528" w:rsidP="00BF3528">
      <w:pPr>
        <w:shd w:val="clear" w:color="auto" w:fill="FFFFFF"/>
        <w:spacing w:after="0" w:line="276" w:lineRule="auto"/>
        <w:ind w:left="1985" w:hanging="851"/>
        <w:contextualSpacing/>
        <w:jc w:val="both"/>
        <w:rPr>
          <w:rFonts w:ascii="Verdana" w:eastAsia="Calibri" w:hAnsi="Verdana" w:cs="Times New Roman"/>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wybuch wulkanu, trzęsienie dna morskiego, cyklon, tajfun, tornado;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działanie energii jądrowej, skażenie radioaktywne;</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zapadanie lub usuwanie się ziemi spowodowane prowadzonymi robotami ziemnymi;</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górnicze w rozumieniu Prawa geologicznego i górniczego;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powstałe w okresie gwarancyjnym, za które odpowiedzialny jest producent, serwisant, sprzedawca lub dostawca;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spowodowane wadami albo usterkami ujawnionymi przed zawarciem umowy ubezpieczenia, znanymi Ubezpieczającemu lub Ubezpieczonemu;</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będące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powstałe podczas tymczasowego magazynowania lub okresowego wyłączenia z użytkowania ubezpieczonego sprzętu (nie dotyczy przerw w użytkowaniu w związku z konserwacją, przeglądem, naprawą);</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planowanego braku dostawy lub przerwania dostawy gazu, wody lub elektryczności;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lang w:eastAsia="pl-PL"/>
        </w:rPr>
      </w:pPr>
      <w:r w:rsidRPr="00BF3528">
        <w:rPr>
          <w:rFonts w:ascii="Verdana" w:eastAsia="Calibri" w:hAnsi="Verdana" w:cs="Tahoma"/>
          <w:sz w:val="18"/>
          <w:szCs w:val="18"/>
        </w:rPr>
        <w:t>szkody powstałe w wyniku eksploatacji przedmiotu ubezpieczenia po zaistnieniu szkody, bez dokonania napraw, jeżeli niewykonanie napraw miało wpływ na powstanie drugiej szkody;</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koszty poniesione przez Ubezpieczającego w związku z konserwacją, modernizacją, remontami lub naprawami gwarancyjnymi;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spowodowane działaniami hakerów komputerowych;</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za które odpowiada osoba trzecia występująca w charakterze dostawcy, wytwórcy, sprzedawcy, przewoźnika, spedytora lub podwykonawcy;</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powstałe wskutek testów, z wyjątkiem prób dokonywanych w związku z określonymi badaniami eksploatacyjnymi (oględzinami i przeglądami);</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defektach estetycznych takich jak: zadrapania, poplamienia, wgniecenia, odbarwienia, odpryski i inne drobne uszkodzenia które nie mają wpływu na funkcjonowanie mienia;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utraconych korzyściach, zapłacie kar umownych oraz stratach spowodowanych opóźnieniem;</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szkody związane z jakimikolwiek kosztami poniesionymi w celu usunięcia wad lub usterek zakłócających funkcjonowanie sprzętu elektronicznego, w tym skutków działania </w:t>
      </w:r>
      <w:r w:rsidRPr="00BF3528">
        <w:rPr>
          <w:rFonts w:ascii="Verdana" w:eastAsia="Calibri" w:hAnsi="Verdana" w:cs="Times New Roman"/>
          <w:sz w:val="18"/>
          <w:szCs w:val="18"/>
        </w:rPr>
        <w:lastRenderedPageBreak/>
        <w:t>wirusów komputerowych, chyba że wady lub usterki powstały w wyniku zdarzenia objętego zakresem ubezpieczenia;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niezadziałania, nieprawidłowego działania oprogramowania lub nośników danych używanych w dowolnym sprzęcie elektronicznym, sterowniku lub sieci, chyba że w następstwie wystąpiło inne zdarzenie niewyłączone z zakresu ubezpieczenia, wówczas wykonawca ponosi odpowiedzialność wyłącznie za skutki takiego zdarzenia;</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za straty pośrednie wszelkiego rodzaju, takie jak: utrata zysku, kary umowne, straty spowodowane opóźnieniem, brak wydajności, utrata rynku itp.;</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powstałe wskutek zanieczyszczenia odpadami przemysłowymi;</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polegające na defektach estetycznych takich, jak np.: zadrapania na powierzchniach malowanych, polerowanych lub emaliowanych, o ile nie powstały wskutek zdarzenia powodującego uszkodzenie przedmiotu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Ponadto Ubezpieczyciel nie odpowiada za: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za straty pośrednie wszelkiego rodzaju, takie jak: utrata zysku, kary umowne, straty spowodowane opóźnieniem, brakiem wydajności, utratą rynku itp.;</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i/>
          <w:sz w:val="18"/>
          <w:szCs w:val="18"/>
          <w:u w:val="single"/>
        </w:rPr>
      </w:pPr>
      <w:r w:rsidRPr="00BF3528">
        <w:rPr>
          <w:rFonts w:ascii="Verdana" w:eastAsia="Calibri" w:hAnsi="Verdana" w:cs="Times New Roman"/>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BF3528">
        <w:rPr>
          <w:rFonts w:ascii="Verdana" w:eastAsia="Calibri" w:hAnsi="Verdana" w:cs="Times New Roman"/>
          <w:iCs/>
          <w:sz w:val="18"/>
          <w:szCs w:val="18"/>
        </w:rPr>
        <w:t xml:space="preserve"> rodzaju nieautoryzowanego dostępu do systemów lub jakichkolwiek sieci wewnętrznych / zewnętrznych itp. </w:t>
      </w:r>
      <w:r w:rsidRPr="00BF3528">
        <w:rPr>
          <w:rFonts w:ascii="Verdana" w:eastAsia="Calibri" w:hAnsi="Verdana" w:cs="Times New Roman"/>
          <w:i/>
          <w:iCs/>
          <w:sz w:val="18"/>
          <w:szCs w:val="18"/>
        </w:rPr>
        <w:t>(</w:t>
      </w:r>
      <w:r w:rsidRPr="00BF3528">
        <w:rPr>
          <w:rFonts w:ascii="Verdana" w:eastAsia="Calibri" w:hAnsi="Verdana" w:cs="Times New Roman"/>
          <w:i/>
          <w:sz w:val="18"/>
          <w:szCs w:val="18"/>
          <w:u w:val="single"/>
        </w:rPr>
        <w:t>wyłączenie specjalne dot. e ryzyk);</w:t>
      </w:r>
    </w:p>
    <w:p w:rsidR="00BF3528" w:rsidRPr="00BF3528" w:rsidRDefault="00BF3528" w:rsidP="00BF3528">
      <w:pPr>
        <w:numPr>
          <w:ilvl w:val="0"/>
          <w:numId w:val="134"/>
        </w:numPr>
        <w:shd w:val="clear" w:color="auto" w:fill="FFFFFF"/>
        <w:autoSpaceDE w:val="0"/>
        <w:autoSpaceDN w:val="0"/>
        <w:adjustRightInd w:val="0"/>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Zdarzenie Ubezpieczeniowe uznaje się nieprzewidzianą, nagłą fizyczną utratę lub materialne uszkodzenie wymienionego w umowie przedmiotu ubezpieczenia - zgodnie z definicją określoną we Wniosku.</w:t>
      </w:r>
    </w:p>
    <w:p w:rsidR="00BF3528" w:rsidRPr="00BF3528" w:rsidRDefault="00BF3528" w:rsidP="00BF3528">
      <w:pPr>
        <w:shd w:val="clear" w:color="auto" w:fill="FFFFFF"/>
        <w:spacing w:after="0" w:line="276" w:lineRule="auto"/>
        <w:ind w:left="993"/>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Na potrzeby niniejszej klauzuli samo wystąpienie zniszczenia, zmiany pierwotnej formy danych, skasowania, uszkodzenia, zakłócenia lub zniekształcenia jakichkolwiek danych, struktur kodu, programu lub oprogramowania lub wbudowanych chipów nie stanowi Zdarzenia Ubezpieczeniowego </w:t>
      </w:r>
      <w:r w:rsidRPr="00BF3528">
        <w:rPr>
          <w:rFonts w:ascii="Verdana" w:eastAsia="Calibri" w:hAnsi="Verdana" w:cs="Times New Roman"/>
          <w:i/>
          <w:sz w:val="18"/>
          <w:szCs w:val="18"/>
        </w:rPr>
        <w:t>(</w:t>
      </w:r>
      <w:r w:rsidRPr="00BF3528">
        <w:rPr>
          <w:rFonts w:ascii="Verdana" w:eastAsia="Calibri" w:hAnsi="Verdana" w:cs="Times New Roman"/>
          <w:bCs/>
          <w:i/>
          <w:sz w:val="18"/>
          <w:szCs w:val="18"/>
          <w:u w:val="single"/>
        </w:rPr>
        <w:t>klauzula IT)</w:t>
      </w:r>
      <w:r w:rsidRPr="00BF3528">
        <w:rPr>
          <w:rFonts w:ascii="Verdana" w:eastAsia="Calibri" w:hAnsi="Verdana" w:cs="Times New Roman"/>
          <w:bCs/>
          <w:sz w:val="18"/>
          <w:szCs w:val="18"/>
          <w:u w:val="single"/>
        </w:rPr>
        <w:t>.</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uppressAutoHyphens/>
        <w:autoSpaceDE w:val="0"/>
        <w:spacing w:after="0" w:line="276" w:lineRule="auto"/>
        <w:ind w:left="993"/>
        <w:jc w:val="both"/>
        <w:rPr>
          <w:rFonts w:ascii="Verdana" w:eastAsia="Calibri" w:hAnsi="Verdana" w:cs="Times New Roman"/>
          <w:i/>
          <w:sz w:val="18"/>
          <w:szCs w:val="18"/>
        </w:rPr>
      </w:pPr>
      <w:r w:rsidRPr="00BF3528">
        <w:rPr>
          <w:rFonts w:ascii="Verdana" w:eastAsia="Calibri" w:hAnsi="Verdana" w:cs="Times New Roman"/>
          <w:i/>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shd w:val="clear" w:color="auto" w:fill="FFFFFF"/>
        <w:suppressAutoHyphens/>
        <w:spacing w:after="0" w:line="276" w:lineRule="auto"/>
        <w:ind w:left="1134"/>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szkody powstałe wskutek akcji ratowniczej</w:t>
      </w:r>
      <w:r w:rsidRPr="00BF3528">
        <w:rPr>
          <w:rFonts w:ascii="Verdana" w:eastAsia="Calibri" w:hAnsi="Verdana" w:cs="Times New Roman"/>
          <w:sz w:val="18"/>
          <w:szCs w:val="18"/>
        </w:rPr>
        <w:t xml:space="preserve"> prowadzonej w związku z wystąpieniem jakiegokolwiek zdarzenia objętego zakresem ubezpieczenia.</w:t>
      </w:r>
    </w:p>
    <w:p w:rsidR="00BF3528" w:rsidRPr="00BF3528" w:rsidRDefault="00BF3528"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w:t>
      </w:r>
      <w:r w:rsidRPr="00BF3528">
        <w:rPr>
          <w:rFonts w:ascii="Verdana" w:eastAsia="HelveticaNeuePl-Regular" w:hAnsi="Verdana" w:cs="HelveticaNeuePl-Regular"/>
          <w:sz w:val="18"/>
          <w:szCs w:val="18"/>
          <w:u w:val="single"/>
          <w:lang w:eastAsia="pl-PL"/>
        </w:rPr>
        <w:t xml:space="preserve">są </w:t>
      </w:r>
      <w:r w:rsidRPr="00BF3528">
        <w:rPr>
          <w:rFonts w:ascii="Verdana" w:eastAsia="Calibri" w:hAnsi="Verdana" w:cs="Times New Roman"/>
          <w:sz w:val="18"/>
          <w:szCs w:val="18"/>
          <w:u w:val="single"/>
        </w:rPr>
        <w:t>koszty związane z zabezpieczeniem przed szkodą</w:t>
      </w:r>
      <w:r w:rsidRPr="00BF3528">
        <w:rPr>
          <w:rFonts w:ascii="Verdana" w:eastAsia="Calibri" w:hAnsi="Verdana" w:cs="Times New Roman"/>
          <w:sz w:val="18"/>
          <w:szCs w:val="18"/>
        </w:rPr>
        <w:t xml:space="preserve"> przedmiotu ubezpieczenia w przypadku jego bezpośredniego zagrożenia działaniem zdarzeń objętych ochroną ubezpieczeniową.</w:t>
      </w:r>
    </w:p>
    <w:p w:rsidR="00BF3528" w:rsidRPr="00BF3528" w:rsidRDefault="00BF3528"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koszty naprawy uszkodzonych lub zniszczonych zabezpieczeń</w:t>
      </w:r>
      <w:r w:rsidRPr="00BF3528">
        <w:rPr>
          <w:rFonts w:ascii="Verdana" w:eastAsia="Calibri" w:hAnsi="Verdana" w:cs="Times New Roman"/>
          <w:sz w:val="18"/>
          <w:szCs w:val="18"/>
        </w:rPr>
        <w:t xml:space="preserve"> wraz z kosztami usunięcia uszkodzeń ścian, stropów, dachów, okien i drzwi.</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numPr>
          <w:ilvl w:val="0"/>
          <w:numId w:val="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lastRenderedPageBreak/>
        <w:t>Dane i nośniki danych</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 danych oraz wymiennych nośników danych rozumianych jako materiały, które umożliwiają gromadzenie informacji i nadające się do odczytu maszynowego np. </w:t>
      </w:r>
      <w:r w:rsidRPr="00BF3528">
        <w:rPr>
          <w:rFonts w:ascii="Verdana" w:eastAsia="Calibri" w:hAnsi="Verdana" w:cs="ArialMT"/>
          <w:sz w:val="18"/>
          <w:szCs w:val="18"/>
          <w:lang w:eastAsia="pl-PL"/>
        </w:rPr>
        <w:t>dyskietki</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dyski magnetyczne i optyczne, taśmy magnetyczne, płyty CD i DVD, cartridge, itp. pod warunkiem, że została</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przewidziana możliwość ich wymiany przez użytkownika</w:t>
      </w:r>
      <w:r w:rsidRPr="00BF3528">
        <w:rPr>
          <w:rFonts w:ascii="Verdana" w:eastAsia="Calibri" w:hAnsi="Verdana" w:cs="Times New Roman"/>
          <w:sz w:val="18"/>
          <w:szCs w:val="18"/>
        </w:rPr>
        <w:t xml:space="preserve">. </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zapasowych  kopii  zbiorów  danych ochrona ubezpieczeniowa udzielana jest również na czas transportu tych kopii pomiędzy miejscem ubezpieczenia  wymienionym  w  dokumencie ubezpieczenia  a  miejscem  ich  przechowywania.</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Ochrona obejmuje:</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odtworzenia danych, wymianę i/lub zakup uszkodzonych, zniszczonych lub utraconych wymiennych nośników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ponownego wprowadzenie danych z archiwum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automatycznego lub ręcznego wprowadzenia danych z dokumentów Ubezpieczającego, w tym koszty zatrudnienia dodatkowego personelu lub firmy zewnętrznej do wprowadzania danych z dokumentów Ubezpieczającego,</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koszty odzyskania danych przez wynajętą specjalistyczną firmę zewnętrzną.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Oprogramowanie</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lang w:eastAsia="pl-PL"/>
        </w:rPr>
      </w:pPr>
      <w:r w:rsidRPr="00BF3528">
        <w:rPr>
          <w:rFonts w:ascii="Verdana" w:eastAsia="HelveticaNeuePl-Regular" w:hAnsi="Verdana" w:cs="HelveticaNeuePl-Regular"/>
          <w:sz w:val="18"/>
          <w:szCs w:val="18"/>
          <w:lang w:eastAsia="pl-PL"/>
        </w:rPr>
        <w:t xml:space="preserve">Ubezpieczenie oprogramowania rozumianego jako </w:t>
      </w:r>
      <w:r w:rsidRPr="00BF3528">
        <w:rPr>
          <w:rFonts w:ascii="Verdana" w:eastAsia="Calibri" w:hAnsi="Verdana" w:cs="Arial"/>
          <w:sz w:val="18"/>
          <w:szCs w:val="18"/>
          <w:lang w:eastAsia="pl-PL"/>
        </w:rPr>
        <w:t xml:space="preserve">licencjonowane systemy operacyjne, licencjonowane programy standardowe produkcji seryjnej oraz programy aplikacyjne produkcji jednostkowej, stworzone na zamówienie użytkownika. </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Ochrona obejmuje koszty odtworzenia lub ponownego zainstalowania.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Zwiększone koszty działalności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zwiększonych kosztów działalności rozumianych jako wydatki, które Ubezpieczony będzie zmuszony ponieść w celu uniknięcia zakłócenia lub przerwania prowadzonej przez siebie działalności, powstałe na skutek szkody w przedmiotach objętych ubezpieczeniem od szkód materialnych.</w:t>
      </w: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proporcjonalne:</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użytkowania zastępczego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sprzętu zastępczego (w tym koszty leasingu/najmu urządzeń zastępczych) i systemów zewnętrznych;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wynajęcia zastępczych pomieszczeń;</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zewnętrznego centrum przetwarzania danych;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dodatkowe wynagrodzenia dla stałych oraz dodatkowo zatrudnionych pracowników</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wynajmu usług innych podmiotów zewnętrznych (koszty usług osób trzecich zależne od czasu ich ponoszenia)</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na jedno i wszystkie zdarzenia w okresie ubezpieczenia</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nieproporcjonalne: </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jednorazowego przeprogramowania;</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restart systemu przetwarzania danych na sprzęcie zastępczym;</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adaptacji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prowizorycznej naprawy ubezpieczonego sprzętu do wysokości sumy ubezpieczenia podanej w wykazie do polisy.</w:t>
      </w:r>
    </w:p>
    <w:p w:rsidR="00BF3528" w:rsidRPr="00BF3528" w:rsidRDefault="00BF3528" w:rsidP="00BF3528">
      <w:pPr>
        <w:autoSpaceDE w:val="0"/>
        <w:autoSpaceDN w:val="0"/>
        <w:adjustRightInd w:val="0"/>
        <w:spacing w:after="0" w:line="276" w:lineRule="auto"/>
        <w:ind w:left="1625"/>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elektronicznego,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Rozszerzenie nakłada na Ubezpieczonego obowiązek niezwłocznego powiadomienia o zaistniałym zdarzeniu szkodowym Policji, jeżeli zdarzenie szkodowe nosi znamiona przestępstwa.</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i/>
          <w:color w:val="FF0000"/>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limitem określonym w ubezpieczeniu mienia od wszystkich ryzyk.</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lastRenderedPageBreak/>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Lampy elektronowe</w:t>
      </w:r>
    </w:p>
    <w:p w:rsidR="00BF3528" w:rsidRPr="00BF3528" w:rsidRDefault="00BF3528" w:rsidP="00BF3528">
      <w:pPr>
        <w:shd w:val="clear" w:color="auto" w:fill="FFFFFF"/>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lamp elektronowych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na wszystkie ryzyka o szkody polegające na utracie lub uszkodzeniu lamp elektronowych.</w:t>
      </w:r>
    </w:p>
    <w:p w:rsidR="00BF3528" w:rsidRPr="00BF3528" w:rsidRDefault="00BF3528" w:rsidP="00BF3528">
      <w:pPr>
        <w:shd w:val="clear" w:color="auto" w:fill="FFFFFF"/>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120"/>
        </w:numPr>
        <w:shd w:val="clear" w:color="auto" w:fill="FFFFFF"/>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szkody spowodowanej wskutek działania wody, ognia, przepięć bądź kradzieży z włamaniem i rabunku w wartości odtworzeniowej;</w:t>
      </w:r>
    </w:p>
    <w:p w:rsidR="00BF3528" w:rsidRPr="00BF3528" w:rsidRDefault="00BF3528" w:rsidP="00BF3528">
      <w:pPr>
        <w:numPr>
          <w:ilvl w:val="0"/>
          <w:numId w:val="120"/>
        </w:numPr>
        <w:shd w:val="clear" w:color="auto" w:fill="FFFFFF"/>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szkód spowodowanych wskutek innych ryzyk niż w/w, odszkodowanie będzie wypłacane w wartości odtworzeniowej pomniejszonej o wskaźnik zużycia określony w ogólnych warunkach ubezpieczenia (OWU) lub szczególnych warunkach ubezpieczenia (SWU)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z zastrzeżeniem, że wskaźnik ten nie może przekroczyć 60% wartości nowej (odtworzenia).</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br w:type="page"/>
      </w: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lastRenderedPageBreak/>
        <w:t>Jądrowy rezonans magnetyczny</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BF3528"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p>
    <w:p w:rsidR="00BF3528" w:rsidRPr="00BF3528"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F3528" w:rsidRDefault="00BF3528" w:rsidP="00BF3528">
      <w:pPr>
        <w:numPr>
          <w:ilvl w:val="0"/>
          <w:numId w:val="121"/>
        </w:numPr>
        <w:shd w:val="clear" w:color="auto" w:fill="FFFFFF"/>
        <w:spacing w:after="0" w:line="276" w:lineRule="auto"/>
        <w:ind w:left="1701" w:hanging="28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 ubezpieczonym sprzęcie pod warunkiem, że uwzględniono te koszty podczas ustalania wysokości sumy ubezpieczenia. </w:t>
      </w:r>
    </w:p>
    <w:p w:rsidR="00BF3528" w:rsidRPr="00BF3528" w:rsidRDefault="00BF3528" w:rsidP="00BF3528">
      <w:pPr>
        <w:shd w:val="clear" w:color="auto" w:fill="FFFFFF"/>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Endoskopy i urządzenia do terapii dożylnej</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endoskopów oraz urządzeń do terapii dożylnej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urządzeniach przeznaczonych do endoskopii oraz do terapii dożylnej. </w:t>
      </w:r>
    </w:p>
    <w:p w:rsidR="00BF3528" w:rsidRPr="00BF3528" w:rsidRDefault="00BF3528" w:rsidP="00BF3528">
      <w:pPr>
        <w:shd w:val="clear" w:color="auto" w:fill="FFFFFF"/>
        <w:tabs>
          <w:tab w:val="left" w:pos="694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Odszkodowanie będzie wypłacane pod warunkiem, że:</w:t>
      </w:r>
      <w:r w:rsidRPr="00BF3528">
        <w:rPr>
          <w:rFonts w:ascii="Verdana" w:eastAsia="HelveticaNeuePl-Regular" w:hAnsi="Verdana" w:cs="HelveticaNeuePl-Regular"/>
          <w:sz w:val="18"/>
          <w:szCs w:val="18"/>
          <w:lang w:eastAsia="pl-PL"/>
        </w:rPr>
        <w:tab/>
      </w:r>
    </w:p>
    <w:p w:rsidR="00BF3528" w:rsidRPr="00BF3528" w:rsidRDefault="00BF3528" w:rsidP="00BF3528">
      <w:pPr>
        <w:numPr>
          <w:ilvl w:val="0"/>
          <w:numId w:val="122"/>
        </w:numPr>
        <w:shd w:val="clear" w:color="auto" w:fill="FFFFFF"/>
        <w:tabs>
          <w:tab w:val="left" w:pos="1701"/>
        </w:tabs>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podczas przeprowadzania badań zostaną zachowane warunki bezpieczeństwa, które są wymagane do zachowania urządzenia w należytym stanie;</w:t>
      </w:r>
    </w:p>
    <w:p w:rsidR="00BF3528" w:rsidRPr="00BF3528" w:rsidRDefault="00BF3528" w:rsidP="00BF3528">
      <w:pPr>
        <w:numPr>
          <w:ilvl w:val="0"/>
          <w:numId w:val="122"/>
        </w:numPr>
        <w:shd w:val="clear" w:color="auto" w:fill="FFFFFF"/>
        <w:tabs>
          <w:tab w:val="left" w:pos="1701"/>
        </w:tabs>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są przestrzegane każdorazowo zalecenia producenta, które dotyczą odpowiedniego stosowania, mocowania dodatkowych narzędzi, obsługi, konserwacji oraz przechowywania. </w:t>
      </w:r>
    </w:p>
    <w:p w:rsidR="00BF3528" w:rsidRPr="00BF3528" w:rsidRDefault="00BF3528" w:rsidP="00BF3528">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Casco sprzętu przenośnego</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jest </w:t>
      </w:r>
      <w:r w:rsidRPr="00BF3528">
        <w:rPr>
          <w:rFonts w:ascii="Verdana" w:eastAsia="Calibri" w:hAnsi="Verdana" w:cs="Times New Roman"/>
          <w:sz w:val="18"/>
          <w:szCs w:val="18"/>
        </w:rPr>
        <w:t xml:space="preserve">ubezpieczenie Casco sprzętu przenośnego oraz sprzętu trwale zamontowanego w pojazdach rozumiane jako rozszerzenie odpowiedzialności Ubezpieczyciela o szkody w przenośnym sprzęcie medycznym i niemedycznym oraz trwale 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 xml:space="preserve">nagłego działania czynnika temperaturowego lub chemicznego pochodzącego z zewnątrz pojazdu jak i wewnątrz pojazdu (z wyłączeniem szkód wynikłych </w:t>
      </w:r>
      <w:r w:rsidRPr="00BF3528">
        <w:rPr>
          <w:rFonts w:ascii="Verdana" w:eastAsia="Calibri" w:hAnsi="Verdana" w:cs="Times New Roman"/>
          <w:sz w:val="18"/>
          <w:szCs w:val="18"/>
        </w:rPr>
        <w:lastRenderedPageBreak/>
        <w:t>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 xml:space="preserve">użycia pojazdu w związku z koniecznością ratowania życia lub zdrowia ludzkiego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color w:val="FF0000"/>
          <w:sz w:val="18"/>
          <w:szCs w:val="18"/>
          <w:lang w:eastAsia="pl-PL"/>
        </w:rPr>
        <w:t xml:space="preserve"> </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sumy stałe </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dane i nośniki danych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oprogramowanie</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na pierwsze ryzyko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wartość księgowa brutto</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dane nośniki danych</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oprogramowanie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b/>
          <w:color w:val="404545"/>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500 zł</w:t>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(a) 0 zł - </w:t>
      </w:r>
      <w:r w:rsidRPr="00BF3528">
        <w:rPr>
          <w:rFonts w:ascii="Verdana" w:eastAsia="Calibri" w:hAnsi="Verdana" w:cs="Times New Roman"/>
          <w:sz w:val="18"/>
          <w:szCs w:val="18"/>
        </w:rPr>
        <w:tab/>
        <w:t>dla sprzętu, którego wartość nie przekracza 20 000 zł</w:t>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(b) 500 zł - </w:t>
      </w:r>
      <w:r w:rsidRPr="00BF3528">
        <w:rPr>
          <w:rFonts w:ascii="Verdana" w:eastAsia="Calibri" w:hAnsi="Verdana" w:cs="Times New Roman"/>
          <w:sz w:val="18"/>
          <w:szCs w:val="18"/>
        </w:rPr>
        <w:tab/>
        <w:t>dla sprzętu, którego wartość mieści się w przedziale od ponad 20 000 zł do 300 000 zł</w:t>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r w:rsidRPr="00BF3528">
        <w:rPr>
          <w:rFonts w:ascii="Verdana" w:eastAsia="Calibri" w:hAnsi="Verdana" w:cs="Times New Roman"/>
          <w:sz w:val="18"/>
          <w:szCs w:val="18"/>
        </w:rPr>
        <w:t>(c) 2 000 zł -</w:t>
      </w:r>
      <w:r w:rsidRPr="00BF3528">
        <w:rPr>
          <w:rFonts w:ascii="Verdana" w:eastAsia="Calibri" w:hAnsi="Verdana" w:cs="Times New Roman"/>
          <w:sz w:val="18"/>
          <w:szCs w:val="18"/>
        </w:rPr>
        <w:tab/>
        <w:t xml:space="preserve"> dla sprzętu, którego wartość mieści się w przedziale od ponad 300 000 zł do 1 000 000 zł</w:t>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(d) 5 000 zł - </w:t>
      </w:r>
      <w:r w:rsidRPr="00BF3528">
        <w:rPr>
          <w:rFonts w:ascii="Verdana" w:eastAsia="Calibri" w:hAnsi="Verdana" w:cs="Times New Roman"/>
          <w:sz w:val="18"/>
          <w:szCs w:val="18"/>
        </w:rPr>
        <w:tab/>
        <w:t>dla sprzętu, którego wartość przekracza 1 000 000 zł</w:t>
      </w:r>
    </w:p>
    <w:p w:rsidR="00BF3528" w:rsidRPr="00BF3528" w:rsidRDefault="00BF3528" w:rsidP="00BF3528">
      <w:pPr>
        <w:shd w:val="clear" w:color="auto" w:fill="FFFFFF"/>
        <w:spacing w:after="0" w:line="276" w:lineRule="auto"/>
        <w:ind w:left="2832" w:hanging="240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jurysdykcji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reprezentantów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niezmienności warunków umowy</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umów krótkookresowych</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20"/>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Klauzula podatku VAT</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zużycia technicznego</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poszukiwania uszkodzeń</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 w:val="left" w:pos="1474"/>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braku części zamiennych</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kosztów dodatkowych </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 majątkowych</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Gulim" w:hAnsi="Verdana" w:cs="Arial"/>
          <w:bCs/>
          <w:sz w:val="18"/>
          <w:szCs w:val="18"/>
        </w:rPr>
      </w:pPr>
      <w:r w:rsidRPr="00BF3528">
        <w:rPr>
          <w:rFonts w:ascii="Verdana" w:eastAsia="Gulim" w:hAnsi="Verdana" w:cs="Arial"/>
          <w:bCs/>
          <w:sz w:val="18"/>
          <w:szCs w:val="18"/>
        </w:rPr>
        <w:t>Klauzula strajków, rozruchów, zamieszek społecznych</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katastrofy budowlanej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wyrównania kwot </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Arial"/>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wznowienia limitów po powstaniu szkody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szkód następczych</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błędów księgowych</w:t>
      </w: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5" w:name="_Toc52448078"/>
            <w:r w:rsidRPr="00BF3528">
              <w:rPr>
                <w:rFonts w:ascii="Verdana" w:eastAsia="Calibri" w:hAnsi="Verdana" w:cs="Times New Roman"/>
                <w:b/>
                <w:color w:val="C2B000"/>
                <w:sz w:val="20"/>
              </w:rPr>
              <w:t>Treść klauzul obligatoryjnych dla zadań CZĘŚCI I zamówienia</w:t>
            </w:r>
            <w:bookmarkEnd w:id="5"/>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 zamówienia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trHeight w:hRule="exact" w:val="518"/>
          <w:tblHeader/>
        </w:trPr>
        <w:tc>
          <w:tcPr>
            <w:tcW w:w="298" w:type="pct"/>
            <w:tcBorders>
              <w:bottom w:val="single" w:sz="4" w:space="0" w:color="000000"/>
              <w:right w:val="dotted"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auto"/>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Zakładu Ubezpieczeń.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wypłaty odszkodowania, Zakład Ubezpieczeń nie jest uprawniony do potrącenia z kwoty odszkodowania rat jeszcze nie wymagalnych.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do rozliczeń wynikających z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reprezentantów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w:t>
            </w:r>
            <w:r w:rsidRPr="00BF3528">
              <w:rPr>
                <w:rFonts w:ascii="Verdana" w:eastAsia="Calibri" w:hAnsi="Verdana" w:cs="Times New Roman"/>
                <w:sz w:val="18"/>
                <w:szCs w:val="18"/>
              </w:rPr>
              <w:lastRenderedPageBreak/>
              <w:t>lub organ wieloosobowy, które zgodnie z obowiązującymi przepisami i statutem uprawnione są do zarządzania ubezpieczonym podmiotem.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księgowej brutto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księgowej brutto,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bez względu na wartość nową danego środka trwałego</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księgowej brutto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odtworzeniowej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odtworzeniowej (nowej),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odtworzeniowej (nowej)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dewastacji</w:t>
            </w:r>
          </w:p>
          <w:p w:rsidR="00BF3528" w:rsidRPr="00BF3528" w:rsidRDefault="00BF3528" w:rsidP="00BF3528">
            <w:pPr>
              <w:spacing w:after="0" w:line="276" w:lineRule="auto"/>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Niniejszym uzgadnia się, że ochroną ubezpieczeniową objęte jest mienie ruchome i nieruchome Ubezpieczającego od ryzyka dewastacji (wandalizmu), </w:t>
            </w:r>
            <w:r w:rsidRPr="00BF3528">
              <w:rPr>
                <w:rFonts w:ascii="Verdana" w:eastAsia="HelveticaNeuePl-Regular" w:hAnsi="Verdana" w:cs="HelveticaNeuePl-Regular"/>
                <w:sz w:val="18"/>
                <w:szCs w:val="18"/>
                <w:lang w:eastAsia="pl-PL"/>
              </w:rPr>
              <w:t xml:space="preserve">zarówno związanego jak i nie związanego z ryzykiem kradzieży, włamania i rabunku, </w:t>
            </w:r>
            <w:r w:rsidRPr="00BF3528">
              <w:rPr>
                <w:rFonts w:ascii="Verdana" w:eastAsia="Calibri" w:hAnsi="Verdana" w:cs="Times New Roman"/>
                <w:sz w:val="18"/>
                <w:szCs w:val="18"/>
              </w:rPr>
              <w:t xml:space="preserve">rozumianego jako </w:t>
            </w:r>
            <w:r w:rsidRPr="00BF3528">
              <w:rPr>
                <w:rFonts w:ascii="Verdana" w:eastAsia="HelveticaNeuePl-Regular" w:hAnsi="Verdana" w:cs="HelveticaNeuePl-Regular"/>
                <w:sz w:val="18"/>
                <w:szCs w:val="18"/>
                <w:lang w:eastAsia="pl-PL"/>
              </w:rPr>
              <w:t>bezprawne, rozmyślne zniszczenie lub uszkodzenie ubezpieczonego mienia przez osobę trzecią (w tym przez pacjentów, także niepełnosprawnych intelektualnie lub z ograniczoną świadomością) w tym na skutek zanieczyszczenia farbą, pomalowania, porysowania i graffiti. Ubezpieczenie dotyczy także uszkodzenia mienia przez zwierzęta (w tym uszkodzenia elewacji przez ptaki) oraz zabór części uszkodzonego lub zniszczonego mienia z miejsca zdarzenia.</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BF3528" w:rsidRPr="00BF3528" w:rsidRDefault="00BF3528" w:rsidP="00BF3528">
            <w:pPr>
              <w:autoSpaceDE w:val="0"/>
              <w:autoSpaceDN w:val="0"/>
              <w:adjustRightInd w:val="0"/>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Rozszerzenie nie dotyczy wartości pieniężnych oraz szkód w obiektach, które są opuszczone i niewykorzystywane dłużej niż 30 dni.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Klauzula dotyczy mienia zgłaszanego do ubezpieczenia w systemie sum stałych i na pierwsze ryzyko.</w:t>
            </w:r>
          </w:p>
          <w:p w:rsidR="00BF3528" w:rsidRPr="00BF3528" w:rsidRDefault="00BF3528" w:rsidP="00BF3528">
            <w:pPr>
              <w:spacing w:after="0" w:line="276" w:lineRule="auto"/>
              <w:contextualSpacing/>
              <w:jc w:val="both"/>
              <w:rPr>
                <w:rFonts w:ascii="Verdana" w:eastAsia="Calibri" w:hAnsi="Verdana" w:cs="Times New Roman"/>
                <w:i/>
                <w:sz w:val="18"/>
                <w:szCs w:val="18"/>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r w:rsidRPr="00BF3528">
              <w:rPr>
                <w:rFonts w:ascii="Verdana" w:eastAsia="Calibri" w:hAnsi="Verdana" w:cs="Times New Roman"/>
                <w:i/>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i/>
                <w:sz w:val="18"/>
                <w:szCs w:val="18"/>
                <w:u w:val="single"/>
              </w:rPr>
              <w:lastRenderedPageBreak/>
              <w:t>Dla ryzyka graffiti</w:t>
            </w:r>
            <w:r w:rsidRPr="00BF3528">
              <w:rPr>
                <w:rFonts w:ascii="Verdana" w:eastAsia="Calibri" w:hAnsi="Verdana" w:cs="Times New Roman"/>
                <w:i/>
                <w:sz w:val="18"/>
                <w:szCs w:val="18"/>
              </w:rPr>
              <w:t xml:space="preserve"> wprowadza się podlimit w wysokości 10 000 zł </w:t>
            </w:r>
            <w:r w:rsidRPr="00BF3528">
              <w:rPr>
                <w:rFonts w:ascii="Verdana" w:eastAsia="HelveticaNeuePl-Regular" w:hAnsi="Verdana" w:cs="HelveticaNeuePl-Regular"/>
                <w:i/>
                <w:sz w:val="18"/>
                <w:szCs w:val="18"/>
                <w:lang w:eastAsia="pl-PL"/>
              </w:rPr>
              <w:t>na jedno i wszystkie zdarzenia w okresie ubezpieczenia</w:t>
            </w:r>
            <w:r w:rsidRPr="00BF3528">
              <w:rPr>
                <w:rFonts w:ascii="Verdana" w:eastAsia="Calibri" w:hAnsi="Verdana" w:cs="Times New Roman"/>
                <w:sz w:val="18"/>
                <w:szCs w:val="18"/>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przeniesienia mienia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Oznacza to, że Zakład Ubezpieczeń będzie ponosił odpowiedzialność również w przypadku zmiany miejsca ubezpieczenia mienia na skutek przeniesienia pomiędzy ubezpieczonymi placówkami.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mienie zostaje objęte ochroną ubezpieczeniową także w przypadku, gdy mienie to czasowo znajdowało się poza miejscem ubezpieczenia, na terytorium RP (np. w związku z organizowaną imprezą, ekspozycją, remontem, naprawą, wypożyczeniem, adaptacją, akcjami ratowniczymi)</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rPr>
              <w:t>Limit odpowiedzialności dla lokalizacji znajdujących się poza miejscem ubezpieczenia zgłoszonym do ubezpieczenia: 500 000 zł na jedną i 1 000 000 zł na wszystkie lokalizacje poza miejscem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przewłaszczenia mienia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przepięć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rozszerza się ochronę ubezpieczeniową o szkody powstałe w ubezpieczanym mieniu </w:t>
            </w:r>
            <w:r w:rsidRPr="00BF3528">
              <w:rPr>
                <w:rFonts w:ascii="Verdana" w:eastAsia="Calibri" w:hAnsi="Verdana" w:cs="Arial"/>
                <w:sz w:val="18"/>
                <w:szCs w:val="18"/>
              </w:rPr>
              <w:t>wymienionym w umowie ubezpieczenia</w:t>
            </w:r>
            <w:r w:rsidRPr="00BF3528">
              <w:rPr>
                <w:rFonts w:ascii="Verdana" w:eastAsia="Calibri" w:hAnsi="Verdana" w:cs="Times New Roman"/>
                <w:sz w:val="18"/>
                <w:szCs w:val="18"/>
              </w:rPr>
              <w:t xml:space="preserve"> oraz w instalacjach elektrycznych i energetycznych w wyniku przepięcia spowodowanego:</w:t>
            </w:r>
          </w:p>
          <w:p w:rsidR="00BF3528" w:rsidRPr="00BF3528" w:rsidRDefault="00BF3528" w:rsidP="00BF3528">
            <w:pPr>
              <w:numPr>
                <w:ilvl w:val="0"/>
                <w:numId w:val="48"/>
              </w:numPr>
              <w:tabs>
                <w:tab w:val="left" w:pos="426"/>
              </w:tabs>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lang w:eastAsia="pl-PL"/>
              </w:rPr>
              <w:t xml:space="preserve">bezpośrednim i pośrednim oddziaływaniem </w:t>
            </w:r>
            <w:r w:rsidRPr="00BF3528">
              <w:rPr>
                <w:rFonts w:ascii="Verdana" w:eastAsia="Calibri" w:hAnsi="Verdana" w:cs="Arial"/>
                <w:sz w:val="18"/>
                <w:szCs w:val="18"/>
              </w:rPr>
              <w:t>wyładowań atmosferycznymi lub innymi zjawiskami elektrycznymi (</w:t>
            </w:r>
            <w:r w:rsidRPr="00BF3528">
              <w:rPr>
                <w:rFonts w:ascii="Verdana" w:eastAsia="Calibri" w:hAnsi="Verdana" w:cs="Arial"/>
                <w:sz w:val="18"/>
                <w:szCs w:val="18"/>
                <w:lang w:eastAsia="pl-PL"/>
              </w:rPr>
              <w:t>jak indukcja, działanie pola elektromagnetycznego, itp.)</w:t>
            </w:r>
            <w:r w:rsidRPr="00BF3528">
              <w:rPr>
                <w:rFonts w:ascii="Verdana" w:eastAsia="Calibri" w:hAnsi="Verdana" w:cs="Arial"/>
                <w:sz w:val="18"/>
                <w:szCs w:val="18"/>
              </w:rPr>
              <w:t>, uwarunkowanymi działaniem atmosferycznym oraz związane z tym szkody następcze;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zmianą parametrów prądu elektrycznego lub wzbudzaniem się niszczących sił elektromagnetycznych;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wskutek pośredniego i bezpośredniego uderzenia pioruna;</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wskutek innych niezależnych od Ubezpieczonego przyczyn zewnętrznych,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 innych przyczyn, za które nie budzącą wątpliwości winę i odpowiedzialność ponoszą osoby trzecie (podmioty zewnętrzne).</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Ochrona obejmuje także: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lang w:eastAsia="pl-PL"/>
              </w:rPr>
              <w:t>zwarcia, spięcia, przepięcia, uszkodzenia izolacji, w tym wskutek niewłaściwych parametrów prądu zasilania (np. zbyt wysokiego lub zbyt niskiego napięcia w sieci);</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szkody powstałe w wyniku bezpośredniego uderzenia pioruna w linię, która przesyła energię elektryczną lub w sieć zasilającą.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bCs/>
                <w:sz w:val="18"/>
                <w:szCs w:val="18"/>
              </w:rPr>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1 500 000 zł na jedno i 1 500 000 zł wszystkie zdarzenia w okresie ubezpieczenia.</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HelveticaNeuePl-Regular" w:hAnsi="Verdana" w:cs="HelveticaNeuePl-Regular"/>
                <w:sz w:val="18"/>
                <w:szCs w:val="18"/>
                <w:lang w:eastAsia="pl-PL"/>
              </w:rPr>
              <w:t xml:space="preserve">Limit nie dotyczy </w:t>
            </w:r>
            <w:r w:rsidRPr="00BF3528">
              <w:rPr>
                <w:rFonts w:ascii="Verdana" w:eastAsia="Calibri" w:hAnsi="Verdana" w:cs="Arial"/>
                <w:sz w:val="18"/>
                <w:szCs w:val="18"/>
              </w:rPr>
              <w:t>szkód powstałych w wyniku bezpośredniego uderzenia pioruna w linię, która przesyła energię elektryczną lub w sieć zasilającą - Zakład Ubezpieczeń podnosi odpowiedzialność do pełnych sum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prac budowlanych</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zdarzenia wynikłe przy i w związku z wykonywaniem:</w:t>
            </w:r>
          </w:p>
          <w:p w:rsidR="00BF3528" w:rsidRPr="00BF3528" w:rsidRDefault="00BF3528" w:rsidP="00BF3528">
            <w:pPr>
              <w:numPr>
                <w:ilvl w:val="0"/>
                <w:numId w:val="152"/>
              </w:numPr>
              <w:tabs>
                <w:tab w:val="left" w:pos="426"/>
              </w:tab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lastRenderedPageBreak/>
              <w:t>prac remontowo – budowlanych w jednostce Ubezpieczonego w szczególności prac budowlanych i montażowych, prac konserwacyjnych, naprawczych lub  modernizacyjnych także tych, na które zgodnie z prawem budowlanym jest wymagane pozwolenie na budowę pod warunkiem, że ich realizacja nie wiąże się z naruszeniem konstrukcji nośnej budynku, budowli lub konstrukcji dachu;</w:t>
            </w:r>
          </w:p>
          <w:p w:rsidR="00BF3528" w:rsidRPr="00BF3528" w:rsidRDefault="00BF3528" w:rsidP="00BF3528">
            <w:pPr>
              <w:numPr>
                <w:ilvl w:val="0"/>
                <w:numId w:val="152"/>
              </w:numPr>
              <w:tabs>
                <w:tab w:val="left" w:pos="426"/>
              </w:tab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prac ziemnych.</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udzielana jest dla mienia będącego przedmiotem robót budowlanych  oraz w pozostałym mieniu stanowiącym przedmiot ubezpieczenia mienia od wszystkich ryzyk.</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w:t>
            </w:r>
          </w:p>
          <w:p w:rsidR="00BF3528" w:rsidRPr="00BF3528" w:rsidRDefault="00BF3528" w:rsidP="00BF3528">
            <w:pPr>
              <w:numPr>
                <w:ilvl w:val="0"/>
                <w:numId w:val="64"/>
              </w:numPr>
              <w:tabs>
                <w:tab w:val="left" w:pos="426"/>
              </w:tabs>
              <w:spacing w:after="0" w:line="276" w:lineRule="auto"/>
              <w:ind w:left="439"/>
              <w:jc w:val="both"/>
              <w:rPr>
                <w:rFonts w:ascii="Verdana" w:eastAsia="HelveticaNeuePl-Regular" w:hAnsi="Verdana" w:cs="HelveticaNeuePl-Regular"/>
                <w:i/>
                <w:sz w:val="18"/>
                <w:szCs w:val="18"/>
                <w:lang w:eastAsia="pl-PL"/>
              </w:rPr>
            </w:pPr>
            <w:r w:rsidRPr="00BF3528">
              <w:rPr>
                <w:rFonts w:ascii="Verdana" w:eastAsia="Calibri" w:hAnsi="Verdana" w:cs="Times New Roman"/>
                <w:i/>
                <w:sz w:val="18"/>
                <w:szCs w:val="18"/>
              </w:rPr>
              <w:t xml:space="preserve">dla mienia będącego przedmiotem robót budowlanych </w:t>
            </w:r>
            <w:r w:rsidRPr="00BF3528">
              <w:rPr>
                <w:rFonts w:ascii="Verdana" w:eastAsia="HelveticaNeuePl-Regular" w:hAnsi="Verdana" w:cs="HelveticaNeuePl-Regular"/>
                <w:i/>
                <w:sz w:val="18"/>
                <w:szCs w:val="18"/>
                <w:lang w:eastAsia="pl-PL"/>
              </w:rPr>
              <w:t>2 000 000 zł na jedno i wszystkie zdarzenia w okresie ubezpieczenia</w:t>
            </w:r>
          </w:p>
          <w:p w:rsidR="00BF3528" w:rsidRPr="00BF3528" w:rsidRDefault="00BF3528" w:rsidP="00BF3528">
            <w:pPr>
              <w:tabs>
                <w:tab w:val="left" w:pos="426"/>
              </w:tabs>
              <w:spacing w:after="0" w:line="276" w:lineRule="auto"/>
              <w:ind w:left="439"/>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Franszyza redukcyjna</w:t>
            </w:r>
            <w:r w:rsidRPr="00BF3528">
              <w:rPr>
                <w:rFonts w:ascii="Verdana" w:eastAsia="HelveticaNeuePl-Regular" w:hAnsi="Verdana" w:cs="HelveticaNeuePl-Regular"/>
                <w:i/>
                <w:sz w:val="18"/>
                <w:szCs w:val="18"/>
                <w:lang w:eastAsia="pl-PL"/>
              </w:rPr>
              <w:t>: 1 000 zł</w:t>
            </w:r>
          </w:p>
          <w:p w:rsidR="00BF3528" w:rsidRPr="00BF3528" w:rsidRDefault="00BF3528" w:rsidP="00BF3528">
            <w:pPr>
              <w:numPr>
                <w:ilvl w:val="0"/>
                <w:numId w:val="64"/>
              </w:numPr>
              <w:tabs>
                <w:tab w:val="left" w:pos="426"/>
              </w:tabs>
              <w:spacing w:after="0" w:line="276" w:lineRule="auto"/>
              <w:ind w:left="439"/>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dla pozostałego mienia będącego przedmiotem ubezpieczenia mienia od wszystkich ryzyk – odpowiedzialność do wysokości sum ubezpieczenia określonych w umowie ubezpieczenia.</w:t>
            </w:r>
          </w:p>
          <w:p w:rsidR="00BF3528" w:rsidRPr="00BF3528" w:rsidRDefault="00BF3528" w:rsidP="00BF3528">
            <w:pPr>
              <w:tabs>
                <w:tab w:val="left" w:pos="426"/>
              </w:tabs>
              <w:spacing w:after="0" w:line="276" w:lineRule="auto"/>
              <w:ind w:left="439"/>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W przypadku takich szkód nie ma zastosowania w/w franszyza redukcyjna.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niezmienności warunków umowy</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Postanowienia niniejszej klauzuli nie mają zastosowania do przypadku uregulowanym w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umów krótkookresowych</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doubezpieczeń oraz klauzuli automatycznego pokrycia.</w:t>
            </w:r>
            <w:r w:rsidRPr="00BF3528">
              <w:rPr>
                <w:rFonts w:ascii="Verdana" w:eastAsia="HelveticaNeuePl-Regular" w:hAnsi="Verdana" w:cs="HelveticaNeuePl-Regular"/>
                <w:i/>
                <w:color w:val="0070C0"/>
                <w:sz w:val="18"/>
                <w:szCs w:val="18"/>
                <w:lang w:eastAsia="pl-PL"/>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automatycznego pokrycia majątku nabytego po zebraniu danych do SIWZ</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ochroną ubezpieczeniową objęte zostaje mienie (nowo nabyte środki trwałe i pozostałe wyposażenie), w posiadanie którego wszedł Ubezpieczający w okresie od 01.09.2018r. do 31.12.2018r., czyli w okresie po zebraniu danych do ubezpieczenia a przed rozpoczęciem okresu ubezpieczenia jaki wynika z zapisów SIWZ lub środki trwałe i wyposażenie, których wartość wzrosła w tym okresie.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Dla tej masy majątkowej ochrona ubezpieczeniowa rozpoczyna się od dnia 01.01.2019r.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Składka za ubezpieczenia mienia w ramach niniejszej klauzuli zostanie rozliczona zgodnie ze stawkami zastosowanymi w ofercie przetargowej w terminie 30 dni od daty przekazania zaktualizowanych wartości i wykazów mienia.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automatycznego pokrycia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Klauzula ta nakłada na Ubezpieczonego obowiązek zgłoszenia do Zakładu Ubezpieczeń i podania nowych wartości środków trwałych i wyposażenia w terminie 30 dni </w:t>
            </w:r>
            <w:r w:rsidRPr="00BF3528">
              <w:rPr>
                <w:rFonts w:ascii="Verdana" w:eastAsia="Calibri" w:hAnsi="Verdana" w:cs="Times New Roman"/>
                <w:sz w:val="18"/>
                <w:szCs w:val="18"/>
                <w:u w:val="single"/>
              </w:rPr>
              <w:t>po zakończeniu okresu ubezpieczenia.</w:t>
            </w:r>
            <w:r w:rsidRPr="00BF3528">
              <w:rPr>
                <w:rFonts w:ascii="Verdana" w:eastAsia="Calibri" w:hAnsi="Verdana" w:cs="Times New Roman"/>
                <w:sz w:val="18"/>
                <w:szCs w:val="18"/>
              </w:rPr>
              <w:t xml:space="preserve"> Składka za dodatkową sumę ubezpieczenia zostanie naliczona po zakończeniu okresu ubezpieczenia wg taryf zastosowanych w ofercie przetargowej, w systemie ”pro rata temporis”, a jako potwierdzenie ubezpieczenia zostanie wystawiony aneks lub dodatkowa polisa. Z tytułu wystawienia aneksu lub polisy nie będzie stosowana składka minimalna.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W przypadku konieczności wcześniejszego potwierdzenia ochrony ubezpieczeniowej Zakład Ubezpieczeń wystawi bezskładkowo stosowny dokument (np. potwierdzenie ubezpieczenia, certyfikat) dla Ubezpieczającego.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Wartość majątku objętego niniejszą klauzulą nie może przekroczyć 10 000 000 zł.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podatku VAT</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bCs/>
                <w:sz w:val="18"/>
                <w:szCs w:val="18"/>
              </w:rPr>
              <w:t>jeżeli suma ubezpieczenia zawierała podatek VAT to odszkodowanie płatne będzie z podatkiem VAT, o ile Ubezpieczony nie odlicza podatku VAT.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zużycia technicznego</w:t>
            </w:r>
            <w:r w:rsidRPr="00BF3528">
              <w:rPr>
                <w:rFonts w:ascii="Verdana" w:eastAsia="Calibri" w:hAnsi="Verdana" w:cs="Times New Roman"/>
                <w:b/>
                <w:sz w:val="18"/>
                <w:szCs w:val="18"/>
              </w:rPr>
              <w:t xml:space="preserv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Stopień zużycia technicznego nie jest brany pod uwagę przy wypłacie odszkodowania.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uznania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zniesienia zasady proporcji </w:t>
            </w:r>
          </w:p>
          <w:p w:rsidR="00BF3528" w:rsidRPr="00BF3528" w:rsidRDefault="00BF3528" w:rsidP="00BF3528">
            <w:pPr>
              <w:tabs>
                <w:tab w:val="left" w:pos="567"/>
              </w:tabs>
              <w:suppressAutoHyphens/>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przy ustalaniu wysokości odszkodowania nie ma zastosowana zasada proporcji.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uderzenia pojazdu własnego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spowodowane uderzeniem pojazdu używanym przez Ubezpieczającego lub przez osoby, za które Ubezpieczający ponosi odpowiedzialność.</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niezawiadomienia w terminie o szkodzie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przeciwpożarowych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przeciwpożarowych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przeciwkradzieżowych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przeciwkradzieżowych w miejscu ubezpieczenia, w którym znajduje się mienie należące do </w:t>
            </w:r>
            <w:r w:rsidRPr="00BF3528">
              <w:rPr>
                <w:rFonts w:ascii="Verdana" w:eastAsia="Calibri" w:hAnsi="Verdana" w:cs="Times New Roman"/>
                <w:sz w:val="18"/>
                <w:szCs w:val="18"/>
              </w:rPr>
              <w:lastRenderedPageBreak/>
              <w:t xml:space="preserve">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przeciwprzepięciowych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odstąpienia od odtworzenia mienia </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poszukiwania uszkodzeń</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pokryje poniesione przez Ubezpieczającego/ Ubezpieczonego:</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umożliwienia dokonania naprawy lub wymiany uszkodzonego mienia, w tym także dojazdu do uszkodzonego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dodatkowych robót związanych z naprawą i/lub rozmrożeniem uszkodzonego  lub zniszczonego ubezpieczonego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usunięcia skutków takich poszukiwań.</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dotyczy także terenu wokół budynku.</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100 000 zł na jedno i wszystkie zdarzenia w okresie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 w:val="left" w:pos="1474"/>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72 godzin</w:t>
            </w:r>
          </w:p>
          <w:p w:rsidR="00BF3528" w:rsidRPr="00BF3528" w:rsidRDefault="00BF3528" w:rsidP="00BF3528">
            <w:pPr>
              <w:spacing w:after="0" w:line="276" w:lineRule="auto"/>
              <w:contextualSpacing/>
              <w:jc w:val="both"/>
              <w:rPr>
                <w:rFonts w:ascii="Verdana" w:eastAsia="Gulim" w:hAnsi="Verdana" w:cs="FormataCnMdCE"/>
                <w:bCs/>
                <w:sz w:val="18"/>
                <w:szCs w:val="18"/>
              </w:rPr>
            </w:pPr>
            <w:r w:rsidRPr="00BF3528">
              <w:rPr>
                <w:rFonts w:ascii="Verdana" w:eastAsia="Calibri" w:hAnsi="Verdana" w:cs="Times New Roman"/>
                <w:sz w:val="18"/>
                <w:szCs w:val="18"/>
              </w:rPr>
              <w:t xml:space="preserve">Niniejszym uzgadnia się, że </w:t>
            </w:r>
            <w:r w:rsidRPr="00BF3528">
              <w:rPr>
                <w:rFonts w:ascii="Verdana" w:eastAsia="Gulim" w:hAnsi="Verdana"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braku części zamiennych</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zaliczki na poczet odszkodowania</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Arial"/>
                <w:sz w:val="18"/>
                <w:szCs w:val="18"/>
              </w:rPr>
              <w:t>Niniejszym uzgadnia się, że w przypadku zaistnienia szkody w ciągu 3 dni roboczych od dnia zgłoszenia szkody na miejsce zdarzenia zostanie skierowany przez Zakład Ubezpieczeń likwidator, który dokona oceny szkody.</w:t>
            </w:r>
          </w:p>
          <w:p w:rsidR="00BF3528" w:rsidRPr="00BF3528" w:rsidRDefault="00BF3528" w:rsidP="00BF3528">
            <w:pPr>
              <w:spacing w:after="0" w:line="276" w:lineRule="auto"/>
              <w:jc w:val="both"/>
              <w:rPr>
                <w:rFonts w:ascii="Verdana" w:eastAsia="Calibri" w:hAnsi="Verdana" w:cs="Arial"/>
                <w:bCs/>
                <w:sz w:val="18"/>
                <w:szCs w:val="18"/>
              </w:rPr>
            </w:pPr>
            <w:r w:rsidRPr="00BF3528">
              <w:rPr>
                <w:rFonts w:ascii="Verdana" w:eastAsia="Calibri" w:hAnsi="Verdana" w:cs="Arial"/>
                <w:sz w:val="18"/>
                <w:szCs w:val="18"/>
              </w:rPr>
              <w:t xml:space="preserve">Zakład Ubezpieczeń dokona wypłaty poszkodowanemu zaliczki na poczet należnego odszkodowania w terminie 14 dni od daty oględzin. Zaliczka zostanie wypłacona </w:t>
            </w:r>
            <w:r w:rsidRPr="00BF3528">
              <w:rPr>
                <w:rFonts w:ascii="Verdana" w:eastAsia="Calibri" w:hAnsi="Verdana" w:cs="Arial"/>
                <w:bCs/>
                <w:sz w:val="18"/>
                <w:szCs w:val="18"/>
              </w:rPr>
              <w:t xml:space="preserve">jeżeli dana szkoda jest objęta ochroną ubezpieczeniową i Zakład Ubezpieczeń przyjął za nią odpowiedzialność, </w:t>
            </w:r>
            <w:r w:rsidRPr="00BF3528">
              <w:rPr>
                <w:rFonts w:ascii="Verdana" w:eastAsia="Calibri" w:hAnsi="Verdana" w:cs="Arial"/>
                <w:sz w:val="18"/>
                <w:szCs w:val="18"/>
              </w:rPr>
              <w:t xml:space="preserve">w wysokości 50 % szacunkowych bezspornych kosztów szkody </w:t>
            </w:r>
            <w:r w:rsidRPr="00BF3528">
              <w:rPr>
                <w:rFonts w:ascii="Verdana" w:eastAsia="Calibri" w:hAnsi="Verdana" w:cs="Arial"/>
                <w:sz w:val="18"/>
                <w:szCs w:val="18"/>
              </w:rPr>
              <w:lastRenderedPageBreak/>
              <w:t xml:space="preserve">stwierdzonych </w:t>
            </w:r>
            <w:r w:rsidRPr="00BF3528">
              <w:rPr>
                <w:rFonts w:ascii="Verdana" w:eastAsia="Calibri" w:hAnsi="Verdana" w:cs="Arial"/>
                <w:bCs/>
                <w:sz w:val="18"/>
                <w:szCs w:val="18"/>
              </w:rPr>
              <w:t xml:space="preserve">kosztorysem i/lub wyliczeniem wysokości szkody zaakceptowanym przez </w:t>
            </w:r>
            <w:r w:rsidRPr="00BF3528">
              <w:rPr>
                <w:rFonts w:ascii="Verdana" w:eastAsia="Calibri" w:hAnsi="Verdana" w:cs="Arial"/>
                <w:sz w:val="18"/>
                <w:szCs w:val="18"/>
              </w:rPr>
              <w:t>Ubezpieczającego</w:t>
            </w:r>
            <w:r w:rsidRPr="00BF3528">
              <w:rPr>
                <w:rFonts w:ascii="Verdana" w:eastAsia="Calibri" w:hAnsi="Verdana" w:cs="Arial"/>
                <w:bCs/>
                <w:sz w:val="18"/>
                <w:szCs w:val="18"/>
              </w:rPr>
              <w:t>.</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wypłaty odszkodowania za sprzęt elektroniczny w przypadku szkody całkowitej</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Arial"/>
                <w:sz w:val="18"/>
                <w:szCs w:val="18"/>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Arial"/>
                <w:sz w:val="18"/>
                <w:szCs w:val="18"/>
              </w:rPr>
              <w:t xml:space="preserve">Zakupiony model może charakteryzować się wyższymi parametrami technicznymi od zniszczonego sprzętu. </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Arial"/>
                <w:sz w:val="18"/>
                <w:szCs w:val="18"/>
              </w:rPr>
              <w:t xml:space="preserve">W ramach niniejszej klauzuli odpowiedzialność Zakładu Ubezpieczeń jest ograniczona do zadeklarowanej sumy ubezpieczenia sprzętu dotkniętego szkodą. </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wypłaty odszkodowania za sprzęt elektroniczny w przypadku szkody częściowej</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Arial"/>
                <w:sz w:val="18"/>
                <w:szCs w:val="18"/>
              </w:rPr>
              <w:t>Niniejszym uzgadnia się, że w przypadku szkody częściowej Ubezpieczający może zastąpić zniszczoną/uszkodzoną część sprzętu elektronicznego  poprzez zakup nowej części, która może charakteryzować się wyższymi parametrami technicznymi od części zniszczonej/ uszkodzonej.</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Arial"/>
                <w:sz w:val="18"/>
                <w:szCs w:val="18"/>
              </w:rPr>
              <w:t>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szkód wymagających natychmiastowej naprawy</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powstania szkód wymagających natychmiastowej naprawy w celu zachowania ciągłości wykonywania zadań lub ze względu na bezpieczeństwo wykonywanej działalności dopuszcza się możliwość bezzwłocznego dokonania naprawy </w:t>
            </w:r>
            <w:r w:rsidRPr="00BF3528">
              <w:rPr>
                <w:rFonts w:ascii="Verdana" w:eastAsia="Calibri" w:hAnsi="Verdana" w:cs="Times New Roman"/>
                <w:sz w:val="18"/>
                <w:szCs w:val="18"/>
                <w:u w:val="single"/>
              </w:rPr>
              <w:t>po zgłoszeniu szkody</w:t>
            </w:r>
            <w:r w:rsidRPr="00BF3528">
              <w:rPr>
                <w:rFonts w:ascii="Verdana" w:eastAsia="Calibri" w:hAnsi="Verdana" w:cs="Times New Roman"/>
                <w:sz w:val="18"/>
                <w:szCs w:val="18"/>
              </w:rPr>
              <w:t>,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r w:rsidRPr="00BF3528">
              <w:rPr>
                <w:rFonts w:ascii="Verdana" w:eastAsia="Calibri" w:hAnsi="Verdana" w:cs="Times New Roman"/>
                <w:sz w:val="20"/>
              </w:rPr>
              <w:t xml:space="preserve"> </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wypłaty odszkodowania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odszkodowanie będzie wypłacane przez Zakład Ubezpieczeń przed zamknięciem dochodzenia</w:t>
            </w:r>
            <w:r w:rsidRPr="00BF3528">
              <w:rPr>
                <w:rFonts w:ascii="Verdana" w:eastAsia="Calibri" w:hAnsi="Verdana" w:cs="Times New Roman"/>
                <w:bCs/>
                <w:sz w:val="18"/>
                <w:szCs w:val="18"/>
              </w:rPr>
              <w:t xml:space="preserve">, tym samym </w:t>
            </w:r>
            <w:r w:rsidRPr="00BF3528">
              <w:rPr>
                <w:rFonts w:ascii="Verdana" w:eastAsia="Calibri" w:hAnsi="Verdana" w:cs="Times New Roman"/>
                <w:sz w:val="18"/>
                <w:szCs w:val="18"/>
              </w:rPr>
              <w:t>Zakład Ubezpieczeń</w:t>
            </w:r>
            <w:r w:rsidRPr="00BF3528">
              <w:rPr>
                <w:rFonts w:ascii="Verdana" w:eastAsia="Calibri" w:hAnsi="Verdana" w:cs="Times New Roman"/>
                <w:bCs/>
                <w:sz w:val="18"/>
                <w:szCs w:val="18"/>
              </w:rPr>
              <w:t xml:space="preserve"> nie będzie uzależniał terminu pełnej likwidacji szkody od wykrycia sprawcy lub postanowienia o umorzeniu postępowania w przypadku, gdy roszczenie będzie wskazywało jednoznacznie na odpowiedzialność Ubezpieczyciela.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jeśli w związku ze szkodą toczy się inne postępowanie, w tym sądowe lub przygotowawcze, które jest prowadzone przeciwko Ubezpieczającemu/ reprezentantowi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elektrycznych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rozszerza się zakres ochrony ubezpieczeniowej o szkody w ruchomościach oraz instalacjach elektrycznych objętych ubezpieczeniem mienia od wszystkich ryzyk spowodowane nie zachowaniem właściwych parametrów prądu elektrycznego, w szczególności takich zdarzeń jak:</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zanik napięcia jednej lub kilu faz;</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zwarcie;</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zmiana napięcia zasilania poniżej lub powyżej napięcia znamionowego lub całkowity zanik napięcia;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wadliwie funkcjonowanie lub nie zadziałanie zabezpieczeń chroniących urządzenia;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zamiana częstotliwości prądu elektrycznego;</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działanie indukcji elektromagnetycznej;</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przeskok iskry od instalacji odgromowych do urządzenia;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uszkodzenie izolacji;</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przegrzanie;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okopcenie,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elektryczności atmosferycznej.</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nie są objęte szkody: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mechaniczne, chyba że powstały w następstwie szkody elektrycznej;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okresie gwarancyjnym, pokrywane przez producenta lub przez zewnętrzny warsztat naprawczy;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we wszelkiego rodzaju miernikach (woltomierzach, amperomierzach, indykatorach, itp.) i licznikach;</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we wszelkiego rodzaju bezpiecznikach elektrycznych, stycznikach i odgromnikach oraz żarówkach, grzejnikach, lampach itp.,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500 000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przetężenia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Limit odpowiedzialności: 500 000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awarii i uszkodzeń maszyn, urządzeń lub aparatów</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500 000 zł na jedno i wszystkie zdarzenia w okresie ubezpieczenia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Franszyza redukcyjna: 500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ewakuacji </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sz w:val="18"/>
                <w:szCs w:val="18"/>
              </w:rPr>
              <w:t xml:space="preserve">Niniejszym uzgadnia się, że zakres ubezpieczenia zostaje rozszerzony o koszty ewakuacji pacjentów oraz sprzętu medycznego, </w:t>
            </w:r>
            <w:r w:rsidRPr="00BF3528">
              <w:rPr>
                <w:rFonts w:ascii="Verdana" w:eastAsia="Calibri" w:hAnsi="Verdana" w:cs="Times New Roman"/>
                <w:b/>
                <w:sz w:val="18"/>
                <w:szCs w:val="18"/>
              </w:rPr>
              <w:t>bez względu na przyczynę</w:t>
            </w:r>
            <w:r w:rsidRPr="00BF3528">
              <w:rPr>
                <w:rFonts w:ascii="Verdana" w:eastAsia="Calibri" w:hAnsi="Verdana" w:cs="Times New Roman"/>
                <w:sz w:val="18"/>
                <w:szCs w:val="18"/>
              </w:rPr>
              <w:t xml:space="preserve"> - w szczególności  fałszywymi alarmami pod warunkiem, że niebezpieczeństwo to będzie wydawało się realne.</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Pod pojęciem</w:t>
            </w:r>
            <w:r w:rsidRPr="00BF3528">
              <w:rPr>
                <w:rFonts w:ascii="Verdana" w:eastAsia="Calibri" w:hAnsi="Verdana" w:cs="Times New Roman"/>
                <w:b/>
                <w:bCs/>
                <w:sz w:val="18"/>
                <w:szCs w:val="18"/>
              </w:rPr>
              <w:t xml:space="preserve"> </w:t>
            </w:r>
            <w:r w:rsidRPr="00BF3528">
              <w:rPr>
                <w:rFonts w:ascii="Verdana" w:eastAsia="Calibri" w:hAnsi="Verdana" w:cs="Times New Roman"/>
                <w:sz w:val="18"/>
                <w:szCs w:val="18"/>
              </w:rPr>
              <w:t>kosztów ewakuacji rozumie się</w:t>
            </w:r>
            <w:r w:rsidRPr="00BF3528">
              <w:rPr>
                <w:rFonts w:ascii="Verdana" w:eastAsia="Calibri" w:hAnsi="Verdana" w:cs="Times New Roman"/>
                <w:b/>
                <w:bCs/>
                <w:sz w:val="18"/>
                <w:szCs w:val="18"/>
              </w:rPr>
              <w:t xml:space="preserve"> </w:t>
            </w:r>
            <w:r w:rsidRPr="00BF3528">
              <w:rPr>
                <w:rFonts w:ascii="Verdana" w:eastAsia="Calibri" w:hAnsi="Verdana" w:cs="Times New Roman"/>
                <w:sz w:val="18"/>
                <w:szCs w:val="18"/>
              </w:rPr>
              <w:t>poniesione i udokumentowane</w:t>
            </w:r>
            <w:r w:rsidRPr="00BF3528">
              <w:rPr>
                <w:rFonts w:ascii="Verdana" w:eastAsia="Calibri" w:hAnsi="Verdana" w:cs="Times New Roman"/>
                <w:b/>
                <w:bCs/>
                <w:sz w:val="18"/>
                <w:szCs w:val="18"/>
              </w:rPr>
              <w:t xml:space="preserve"> </w:t>
            </w:r>
            <w:r w:rsidRPr="00BF3528">
              <w:rPr>
                <w:rFonts w:ascii="Verdana" w:eastAsia="Calibri" w:hAnsi="Verdana" w:cs="Times New Roman"/>
                <w:sz w:val="18"/>
                <w:szCs w:val="18"/>
              </w:rPr>
              <w:t>koszty, które są związane z:</w:t>
            </w:r>
          </w:p>
          <w:p w:rsidR="00BF3528" w:rsidRPr="00BF3528" w:rsidRDefault="00BF3528" w:rsidP="00BF3528">
            <w:pPr>
              <w:numPr>
                <w:ilvl w:val="0"/>
                <w:numId w:val="99"/>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transportem pacjentów;</w:t>
            </w:r>
          </w:p>
          <w:p w:rsidR="00BF3528" w:rsidRPr="00BF3528" w:rsidRDefault="00BF3528" w:rsidP="00BF3528">
            <w:pPr>
              <w:numPr>
                <w:ilvl w:val="0"/>
                <w:numId w:val="99"/>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transportem sprzętu medycznego;</w:t>
            </w:r>
          </w:p>
          <w:p w:rsidR="00BF3528" w:rsidRPr="00BF3528" w:rsidRDefault="00BF3528" w:rsidP="00BF3528">
            <w:pPr>
              <w:numPr>
                <w:ilvl w:val="0"/>
                <w:numId w:val="99"/>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magazynowaniem/przechowywaniem sprzętu medycznego w czasie koniecznym dla czynności ewakuacyjnych;</w:t>
            </w:r>
          </w:p>
          <w:p w:rsidR="00BF3528" w:rsidRPr="00BF3528" w:rsidRDefault="00BF3528" w:rsidP="00BF3528">
            <w:pPr>
              <w:numPr>
                <w:ilvl w:val="0"/>
                <w:numId w:val="99"/>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dozorem sprzętu medycznego przez wyspecjalizowane podmioty;</w:t>
            </w:r>
          </w:p>
          <w:p w:rsidR="00BF3528" w:rsidRPr="00BF3528" w:rsidRDefault="00BF3528" w:rsidP="00BF3528">
            <w:pPr>
              <w:numPr>
                <w:ilvl w:val="0"/>
                <w:numId w:val="99"/>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pobytem ewakuowanych pacjentów w zastępczych placówkach w okresie do jednej doby licząc od momentu zakwaterowania, z zastrzeżeniem iż koszty pobytu jednego pacjenta nie mogą przekroczyć 100 zł za dobę.</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Zakład Ubezpieczeń pokrywa w/w koszty wyłącznie w sytuacji, gdy ewakuacja przeprowadzona została na polecenie Dyrekcji Szpitala, Policji, Straży Pożarnej lub Straży Miejskiej oraz odbywała się pod kierunkiem lub w obecności ww. służb.</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składowania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Odpowiedzialność w powyższym zakresie dotyczy również mienia znajdującego się w pomieszczeniach położonych poniżej poziomu gruntu.</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sumy prewencyjnej</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BF3528" w:rsidRPr="00BF3528" w:rsidRDefault="00BF3528" w:rsidP="00BF3528">
            <w:pPr>
              <w:tabs>
                <w:tab w:val="left" w:pos="426"/>
              </w:tabs>
              <w:suppressAutoHyphens/>
              <w:spacing w:after="0" w:line="276" w:lineRule="auto"/>
              <w:jc w:val="both"/>
              <w:rPr>
                <w:rFonts w:ascii="Verdana" w:eastAsia="Calibri" w:hAnsi="Verdana" w:cs="Times-Roman"/>
                <w:sz w:val="18"/>
                <w:szCs w:val="18"/>
                <w:lang w:eastAsia="pl-PL"/>
              </w:rPr>
            </w:pPr>
            <w:r w:rsidRPr="00BF3528">
              <w:rPr>
                <w:rFonts w:ascii="Verdana" w:eastAsia="Calibri" w:hAnsi="Verdana" w:cs="Times New Roman"/>
                <w:sz w:val="18"/>
                <w:szCs w:val="18"/>
              </w:rPr>
              <w:t xml:space="preserve">W sytuacji nieubezpieczenia różnica między wysokością szkody a wartością mienia zgłoszoną do ubezpieczenia </w:t>
            </w:r>
            <w:r w:rsidRPr="00BF3528">
              <w:rPr>
                <w:rFonts w:ascii="Verdana" w:eastAsia="Calibri" w:hAnsi="Verdana" w:cs="Times-Roman"/>
                <w:sz w:val="18"/>
                <w:szCs w:val="18"/>
                <w:lang w:eastAsia="pl-PL"/>
              </w:rPr>
              <w:t xml:space="preserve">zostanie pokryta z dodatkowej prewencyjnej sumy ubezpieczenia – maksymalnie do wysokości szkody z uwzględnieniem poniższego limitu.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2 000 000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wynagrodzenia rzeczoznawców</w:t>
            </w:r>
          </w:p>
          <w:p w:rsidR="00BF3528" w:rsidRPr="00BF3528" w:rsidRDefault="00BF3528" w:rsidP="00BF3528">
            <w:pPr>
              <w:spacing w:after="0" w:line="276" w:lineRule="auto"/>
              <w:contextualSpacing/>
              <w:jc w:val="both"/>
              <w:rPr>
                <w:rFonts w:ascii="Verdana" w:eastAsia="Calibri" w:hAnsi="Verdana" w:cs="Times New Roman"/>
                <w:bCs/>
                <w:color w:val="FF0000"/>
                <w:sz w:val="18"/>
                <w:szCs w:val="18"/>
              </w:rPr>
            </w:pPr>
            <w:r w:rsidRPr="00BF3528">
              <w:rPr>
                <w:rFonts w:ascii="Verdana" w:eastAsia="Calibri" w:hAnsi="Verdana" w:cs="Times New Roman"/>
                <w:sz w:val="18"/>
                <w:szCs w:val="18"/>
              </w:rPr>
              <w:t xml:space="preserve">Niniejszym uzgadnia się, że zakres ubezpieczenia zostaje rozszerzony o koszty wynagrodzenia rzeczoznawców i ekspertów zewnętrznych takich jak: architekci, konsultanci, inspektorzy, inżynierowie itp., które Ubezpieczający jest zobowiązany </w:t>
            </w:r>
            <w:r w:rsidRPr="00BF3528">
              <w:rPr>
                <w:rFonts w:ascii="Verdana" w:eastAsia="Calibri" w:hAnsi="Verdana" w:cs="Arial"/>
                <w:color w:val="000000"/>
                <w:sz w:val="18"/>
                <w:szCs w:val="18"/>
              </w:rPr>
              <w:t xml:space="preserve">ponieść w celu odtworzenia lub zastąpienia ubezpieczonego mienia uszkodzonego w wyniku zaistnienia ubezpieczonego zdarzenia szkodowego. Zakres Klauzuli obejmuje koszty poniesione przez Ubezpieczającego w celu </w:t>
            </w:r>
            <w:r w:rsidRPr="00BF3528">
              <w:rPr>
                <w:rFonts w:ascii="Verdana" w:eastAsia="Calibri" w:hAnsi="Verdana" w:cs="Times New Roman"/>
                <w:bCs/>
                <w:sz w:val="18"/>
                <w:szCs w:val="18"/>
              </w:rPr>
              <w:t>ustalenia zakresu i rozmiarów szkody.</w:t>
            </w:r>
          </w:p>
          <w:p w:rsidR="00BF3528" w:rsidRPr="00BF3528" w:rsidRDefault="00BF3528" w:rsidP="00BF3528">
            <w:pPr>
              <w:spacing w:after="0" w:line="276" w:lineRule="auto"/>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usunięcia pozostałości po szkodzie (ponad sumę ubezpieczenia)</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ponad sumę ubezpieczenia konieczne i uzasadnione koszty poniesione przez Ubezpieczającego w związku z powstałą szkodą rzeczową.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Łącznie z ww. kosztami Zakład Ubezpieczeń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dotyczy kosztów związanych z usunięciem zanieczyszczeń wody lub gleby i jej rekultywacją.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udzielana na podstawie niniejszej klauzuli stanowi nadwyżkę w stosunku do ochrony gwarantowanej w granicach sumy ubezpieczenia w podstawowym zakresie ubezpieczenia mienia.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 ponad sumę ubezpieczenia:</w:t>
            </w:r>
            <w:r w:rsidRPr="00BF3528">
              <w:rPr>
                <w:rFonts w:ascii="Verdana" w:eastAsia="Calibri" w:hAnsi="Verdana" w:cs="Times New Roman"/>
                <w:i/>
                <w:sz w:val="18"/>
                <w:szCs w:val="18"/>
              </w:rPr>
              <w:t xml:space="preserve"> 20% wartości powstałej szkody, ale nie więcej niż 1 000 000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dodatkowych kosztów działalnośc</w:t>
            </w:r>
            <w:r w:rsidRPr="00BF3528">
              <w:rPr>
                <w:rFonts w:ascii="Verdana" w:eastAsia="Calibri" w:hAnsi="Verdana" w:cs="Times New Roman"/>
                <w:b/>
                <w:sz w:val="18"/>
                <w:szCs w:val="18"/>
              </w:rPr>
              <w:t xml:space="preserve">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Zakład Ubezpieczeń pokrywa niezbędne i ekonomicznie uzasadnione zwiększone koszty działalności poniesione przez Ubezpieczonego w celu kontynuowania normalnego trybu działalności, zaistniałe w związku z przerwą lub </w:t>
            </w:r>
            <w:r w:rsidRPr="00BF3528">
              <w:rPr>
                <w:rFonts w:ascii="Verdana" w:eastAsia="Calibri" w:hAnsi="Verdana" w:cs="Times New Roman"/>
                <w:sz w:val="18"/>
                <w:szCs w:val="18"/>
              </w:rPr>
              <w:lastRenderedPageBreak/>
              <w:t>zakłóceniem prowadzonej przez Ubezpieczonego działalności powstałym na skutek zdarzenia losowego objętego ochroną w ramach ubezpieczenia mienia od wszystkich ryzyk.</w:t>
            </w:r>
          </w:p>
          <w:p w:rsidR="00BF3528" w:rsidRPr="00BF3528" w:rsidRDefault="00BF3528" w:rsidP="00BF3528">
            <w:pPr>
              <w:tabs>
                <w:tab w:val="left" w:pos="426"/>
              </w:tabs>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Zakład Ubezpieczeń wypłaci odszkodowanie za poniesione przez Ubezpieczającego dodatkowe uzasadnione koszty działalności udokumentowane rachunkami, kosztorysami powstałe w okresie niezbędnym do przywrócenia stanu technicznego sprzed szkody, </w:t>
            </w:r>
            <w:r w:rsidRPr="00BF3528">
              <w:rPr>
                <w:rFonts w:ascii="Verdana" w:eastAsia="Calibri" w:hAnsi="Verdana" w:cs="Times New Roman"/>
                <w:sz w:val="18"/>
                <w:szCs w:val="18"/>
                <w:u w:val="single"/>
              </w:rPr>
              <w:t>nie dłuższym niż 3 miesięcy od daty powstania szkody.</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Brak wypłaty odszkodowania z tytułu ubezpieczenia mienia, ze względu na wysokość zastosowanej franszyzy, nie ma wpływu na odpowiedzialność za szkody objęte ochroną ubezpieczeniową na podstawie niniejszej klauzuli.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Kosztami objętymi ochroną ubezpieczeniową są w szczególności: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przeniesienia mienia do innej lokalizacji;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pomieszczeń;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maszyn i urządzeń;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dodatkowego zatrudnienia/ nadgodzin;</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poinformowania dostawców i klientów o zmianie lokalizacji.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obejmuje kosztów dodatkowych powstałych lub zwiększonych wskutek:</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braku wystarczających środków finansowych niezbędnych do odtworzenia mienia dotkniętego szkodą w jak najkrótszym czasie,</w:t>
            </w:r>
            <w:r w:rsidRPr="00BF3528">
              <w:rPr>
                <w:rFonts w:ascii="Verdana" w:eastAsia="Calibri" w:hAnsi="Verdana" w:cs="Times New Roman"/>
                <w:sz w:val="20"/>
              </w:rPr>
              <w:t xml:space="preserve"> </w:t>
            </w:r>
            <w:r w:rsidRPr="00BF3528">
              <w:rPr>
                <w:rFonts w:ascii="Verdana" w:eastAsia="Calibri" w:hAnsi="Verdana" w:cs="Times New Roman"/>
                <w:sz w:val="18"/>
                <w:szCs w:val="18"/>
              </w:rPr>
              <w:t>o ile brak powyższych środków nie wynika z braku wypłaty odszkodowania przez Ubezpieczyciela w terminie 30 dni od zgłoszenia szkody objętej ubezpieczeniem;</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decyzji Ubezpieczającego o zmianie rodzaju działalności lub miejsca jej prowadzenia oraz innowacji i ulepszeń wprowadzanych w trakcie odbudowy zniszczonego mienia;</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opóźnienia wznowienia działalności po szkodzie, w wyniku decyzji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Ochrona ubezpieczeniowa nie obejmuje kosztów:</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które nie są związane z prowadzoną przez Ubezpieczającego działalnością np. związane z inwestycjami, spekulacji giełdowych, handlu nieruchomościami,</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poniesionych w związku z ustaleniem szkody, kosztów poniesionych na zakup nowego mienia, kosztów związanych z ograniczeniem zatrudnienia,</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które pozostają w bezpośrednim związku z usunięciem szkody w mieniu,</w:t>
            </w:r>
          </w:p>
          <w:p w:rsidR="00BF3528" w:rsidRPr="00BF3528" w:rsidRDefault="00BF3528" w:rsidP="00BF3528">
            <w:pPr>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rPr>
              <w:t>Limit odpowiedzialności:</w:t>
            </w:r>
            <w:r w:rsidRPr="00BF3528">
              <w:rPr>
                <w:rFonts w:ascii="Verdana" w:eastAsia="HelveticaNeuePl-Regular" w:hAnsi="Verdana" w:cs="HelveticaNeuePl-Regular"/>
                <w:i/>
                <w:sz w:val="18"/>
                <w:szCs w:val="18"/>
              </w:rPr>
              <w:t xml:space="preserve"> 500 000 zł na jedno i wszystkie zdarzenia w okresie ubezpieczenia</w:t>
            </w:r>
          </w:p>
          <w:p w:rsidR="00BF3528" w:rsidRPr="00BF3528" w:rsidRDefault="00BF3528" w:rsidP="00BF3528">
            <w:pPr>
              <w:spacing w:after="0" w:line="276" w:lineRule="auto"/>
              <w:jc w:val="both"/>
              <w:rPr>
                <w:rFonts w:ascii="Verdana" w:eastAsia="Calibri" w:hAnsi="Verdana" w:cs="Arial"/>
                <w:sz w:val="18"/>
                <w:szCs w:val="18"/>
                <w:u w:val="single"/>
              </w:rPr>
            </w:pPr>
            <w:r w:rsidRPr="00BF3528">
              <w:rPr>
                <w:rFonts w:ascii="Verdana" w:eastAsia="Calibri" w:hAnsi="Verdana" w:cs="Arial"/>
                <w:i/>
                <w:sz w:val="18"/>
                <w:szCs w:val="18"/>
                <w:u w:val="single"/>
              </w:rPr>
              <w:t>Franszyza reedukacyjna: 3 dni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kosztów dodatkowych </w:t>
            </w:r>
            <w:r w:rsidRPr="00BF3528">
              <w:rPr>
                <w:rFonts w:ascii="Verdana" w:eastAsia="Calibri" w:hAnsi="Verdana" w:cs="Times New Roman"/>
                <w:b/>
                <w:sz w:val="18"/>
                <w:szCs w:val="18"/>
              </w:rPr>
              <w:t xml:space="preserve"> </w:t>
            </w:r>
          </w:p>
          <w:p w:rsidR="00BF3528" w:rsidRPr="00BF3528" w:rsidRDefault="00BF3528" w:rsidP="00BF3528">
            <w:pPr>
              <w:spacing w:after="0" w:line="276" w:lineRule="auto"/>
              <w:jc w:val="both"/>
              <w:rPr>
                <w:rFonts w:ascii="Verdana" w:eastAsia="Calibri" w:hAnsi="Verdana" w:cs="Arial"/>
                <w:sz w:val="18"/>
                <w:szCs w:val="18"/>
                <w:lang w:eastAsia="pl-PL"/>
              </w:rPr>
            </w:pPr>
            <w:r w:rsidRPr="00BF3528">
              <w:rPr>
                <w:rFonts w:ascii="Verdana" w:eastAsia="Calibri" w:hAnsi="Verdana" w:cs="Arial"/>
                <w:sz w:val="18"/>
                <w:szCs w:val="18"/>
                <w:lang w:eastAsia="pl-PL"/>
              </w:rPr>
              <w:t>Niniejszym uzgadnia się, że Zakład Ubezpieczeń  zwraca Ubezpieczonemu faktycznie poniesione i udokumentowane koszty dodatkowe powstałe w związku ze szkodą objętą zakresem ubezpieczenia, to jest:</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koszty akcji ratowniczej i zabezpieczenia przed rozprzestrzenieniem się szkody w mieniu bezpośrednio zagrożonym szkodą, w tym wynagrodzenie dla straży pożarnej, </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ponownego napełnia instalacji tryskaczowej,</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transportu części zamiennych i ubezpieczonego mienia z siedziby producenta do miejsca montażu oraz z miejsca, w którym jest ono zamontowane do zakładu naprawczego i z powrotem wraz z kosztami demontażu oraz ponownego montażu.</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dodatkowe koszty związane z uzyskaniem pozwolenia na budowę, zezwoleń branżowych, koszty opracowania  lub odtworzenia dokumentacji projektowej, map, planów i innych dokumentów niezbędnych do rozpoczęcia odbudowy lub odtworzenia przedmiotu ubezpieczenia, koszty odtworzenia i przygotowania dokumentacji technicznej, </w:t>
            </w:r>
          </w:p>
          <w:p w:rsidR="00BF3528" w:rsidRPr="00BF3528" w:rsidRDefault="00BF3528" w:rsidP="00BF3528">
            <w:pPr>
              <w:tabs>
                <w:tab w:val="left" w:pos="426"/>
              </w:tabs>
              <w:suppressAutoHyphens/>
              <w:spacing w:after="0" w:line="276" w:lineRule="auto"/>
              <w:jc w:val="both"/>
              <w:rPr>
                <w:rFonts w:ascii="Verdana" w:eastAsia="Calibri" w:hAnsi="Verdana" w:cs="Arial"/>
                <w:i/>
                <w:sz w:val="18"/>
                <w:szCs w:val="18"/>
              </w:rPr>
            </w:pPr>
            <w:r w:rsidRPr="00BF3528">
              <w:rPr>
                <w:rFonts w:ascii="Verdana" w:eastAsia="Calibri" w:hAnsi="Verdana" w:cs="Arial"/>
                <w:i/>
                <w:sz w:val="18"/>
                <w:szCs w:val="18"/>
              </w:rPr>
              <w:lastRenderedPageBreak/>
              <w:t>Limit odpowiedzialności ponad przyjętą sumę ubezpieczenia na jedno i wszystkie zdarzenia w okresie ubezpieczenia: 500 000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ubezpieczenie sprzętu elektronicznego w okresie od daty dostawy do zainstalowania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ochrony ubezpieczeniowej rozszerza się o szkody powstałe w sprzęcie elektronicznym lub jego częściach polegające na jego uszkodzeniu lub utracie w okresie:</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 daty dostawy do miejsca ubezpieczenia </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do daty włączenia do planowanej eksploatacji na stanowisku pracy. </w:t>
            </w:r>
          </w:p>
          <w:p w:rsidR="00BF3528" w:rsidRP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Termin magazynowania (składowania) nie może przekroczyć 6 miesięcy od daty dostawy.</w:t>
            </w:r>
          </w:p>
          <w:p w:rsidR="00BF3528" w:rsidRP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suppressAutoHyphens/>
              <w:spacing w:after="0" w:line="240"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miejsca ubezpieczenia (klauzula miejsca świadczenia usług) </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BF3528">
              <w:rPr>
                <w:rFonts w:ascii="Verdana" w:eastAsia="Calibri" w:hAnsi="Verdana" w:cs="Times New Roman"/>
                <w:bCs/>
                <w:sz w:val="18"/>
                <w:szCs w:val="18"/>
              </w:rPr>
              <w:t>np. w związku z remontem, naprawą, wypożyczeniem, adaptacją, organizowaną imprezą, ekspozycją, akcjami ratowniczymi).</w:t>
            </w:r>
          </w:p>
          <w:p w:rsidR="00BF3528" w:rsidRPr="00BF3528" w:rsidRDefault="00BF3528" w:rsidP="00BF3528">
            <w:pPr>
              <w:spacing w:after="0" w:line="276" w:lineRule="auto"/>
              <w:jc w:val="both"/>
              <w:rPr>
                <w:rFonts w:ascii="Verdana" w:eastAsia="Calibri" w:hAnsi="Verdana" w:cs="Times New Roman"/>
                <w:bCs/>
                <w:sz w:val="18"/>
                <w:szCs w:val="18"/>
                <w:u w:val="single"/>
              </w:rPr>
            </w:pPr>
            <w:r w:rsidRPr="00BF3528">
              <w:rPr>
                <w:rFonts w:ascii="Verdana" w:eastAsia="Calibri" w:hAnsi="Verdana" w:cs="Times New Roman"/>
                <w:bCs/>
                <w:sz w:val="18"/>
                <w:szCs w:val="18"/>
                <w:u w:val="single"/>
              </w:rPr>
              <w:t>Klauzula nie ma zastosowania w przypadku lokalizacji znajdujących się na terenach zalewowych (na których wystąpiła powódź począwszy od 1997 roku</w:t>
            </w:r>
            <w:r w:rsidRPr="00BF3528">
              <w:rPr>
                <w:rFonts w:ascii="Verdana" w:eastAsia="Calibri" w:hAnsi="Verdana" w:cs="Times New Roman"/>
                <w:sz w:val="20"/>
                <w:u w:val="single"/>
              </w:rPr>
              <w:t xml:space="preserve"> </w:t>
            </w:r>
            <w:r w:rsidRPr="00BF3528">
              <w:rPr>
                <w:rFonts w:ascii="Verdana" w:eastAsia="Calibri" w:hAnsi="Verdana" w:cs="Times New Roman"/>
                <w:bCs/>
                <w:sz w:val="18"/>
                <w:szCs w:val="18"/>
                <w:u w:val="single"/>
              </w:rPr>
              <w:t>z zastrzeżeniem sytuacji kiedy Ubezpieczyciel podejmie decyzję o warunkach ich włączenia po dokonaniu oceny ryzyka.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dla lokalizacji innych niż wymienione w dokumencie ubezpieczenia w wysokości 500 000 zł na jedną i 1 000 000 zł na wszystkie lokalizacje inne niż wymienione w dokumencie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terminu oględzin</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Ubezpieczyciel zobowiązuje się do przeprowadzenia oględzin przedmiotu szkody w ciągu 7 dni roboczych od daty zgłoszenia szkody, w miejscu wskazanym przez Ubezpieczającego.</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obligatoryjnego przesyłania Ubezpieczającemu decyzji o wypłacie odszkodowania w przypadku każdej szkody likwidowanej z polisy ubezpieczeniowej.</w:t>
            </w:r>
          </w:p>
          <w:p w:rsidR="00BF3528" w:rsidRPr="00BF3528" w:rsidRDefault="00BF3528" w:rsidP="00BF3528">
            <w:pPr>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sz w:val="18"/>
                <w:szCs w:val="18"/>
              </w:rPr>
              <w:t>Inne niż opisane powyżej zasady dotyczące terminu oględzin określone w OWU Ubezpieczyciela, nie mają zastosowania jeśli ich przyjęcie miałoby zmniejszyć uprawnienia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sprzętu elektronicznego w okresie tymczasowego magazynowania lub czasowej przerwy w eksploatacji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ochrona ubezpieczeniowa obejmuje szkody w sprzęcie elektronicznym będącym we wcześniejszej eksploatacji, a powstałe w czasie tymczasowego magazynowania lub chwilowej przerwy w użytkowaniu, w miejscu objętym ubezpieczeniem, określonym w umowie ubezpieczenia.</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Okres tymczasowego magazynowania lub przerwy w eksploatacji nie może być dłuższy niż 6 miesięcy.  </w:t>
            </w:r>
          </w:p>
          <w:p w:rsidR="00BF3528" w:rsidRPr="00BF3528" w:rsidRDefault="00BF3528" w:rsidP="00BF3528">
            <w:pPr>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sz w:val="18"/>
                <w:szCs w:val="18"/>
              </w:rPr>
              <w:t xml:space="preserve">Ubezpieczający zobowiązany jest w terminie 7 dni roboczych od dnia zajścia zmian powiadomić Ubezpieczyciela o dacie rozpoczęcia tymczasowego magazynowania oraz </w:t>
            </w:r>
            <w:r w:rsidRPr="00BF3528">
              <w:rPr>
                <w:rFonts w:ascii="Verdana" w:eastAsia="Calibri" w:hAnsi="Verdana" w:cs="Times New Roman"/>
                <w:sz w:val="18"/>
                <w:szCs w:val="18"/>
              </w:rPr>
              <w:lastRenderedPageBreak/>
              <w:t>o miejscu magazynowania jeżeli jest ono inne niż określone w polisie. Zaniechanie tego obowiązku powoduje wygaśnięcie ochrony ubezpieczeniowej sprzętu ubezpieczonego na podstawie niniejszej Klauzuli.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samolikwidacji drobnych szkód majątkowych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do szkód w wysokości do kwoty 10 000 zł ma zastosowanie uproszczona forma likwidacji szkód na podstawie oświadczeń złożonych przez Ubezpieczającego wraz z załączoną dokumentacją z oględzin oraz dokumentacją zdjęciową w formie elektronicznej.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Ubezpieczony/Ubezpieczający ma prawo po zgłoszeniu szkody do ubezpieczyciela do samodzielnej likwidacji takiej szkody, sporządzając uprzednio pisemny protokół zawierający: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Datę sporządzenia protokołu;</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Skład komisji oraz dane osobowe osoby sporządzającej protokół;</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c)</w:t>
            </w:r>
            <w:r w:rsidRPr="00BF3528">
              <w:rPr>
                <w:rFonts w:ascii="Verdana" w:eastAsia="Calibri" w:hAnsi="Verdana" w:cs="Times New Roman"/>
                <w:bCs/>
                <w:sz w:val="18"/>
                <w:szCs w:val="18"/>
              </w:rPr>
              <w:tab/>
              <w:t>Datę wystąpienia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d)</w:t>
            </w:r>
            <w:r w:rsidRPr="00BF3528">
              <w:rPr>
                <w:rFonts w:ascii="Verdana" w:eastAsia="Calibri" w:hAnsi="Verdana" w:cs="Times New Roman"/>
                <w:bCs/>
                <w:sz w:val="18"/>
                <w:szCs w:val="18"/>
              </w:rPr>
              <w:tab/>
              <w:t>Przyczyny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e)</w:t>
            </w:r>
            <w:r w:rsidRPr="00BF3528">
              <w:rPr>
                <w:rFonts w:ascii="Verdana" w:eastAsia="Calibri" w:hAnsi="Verdana" w:cs="Times New Roman"/>
                <w:bCs/>
                <w:sz w:val="18"/>
                <w:szCs w:val="18"/>
              </w:rPr>
              <w:tab/>
              <w:t>Wykaz uszkodzonego mienia;</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f)</w:t>
            </w:r>
            <w:r w:rsidRPr="00BF3528">
              <w:rPr>
                <w:rFonts w:ascii="Verdana" w:eastAsia="Calibri" w:hAnsi="Verdana" w:cs="Times New Roman"/>
                <w:bCs/>
                <w:sz w:val="18"/>
                <w:szCs w:val="18"/>
              </w:rPr>
              <w:tab/>
              <w:t>Krótki opis zdarzenia ze szczególnym uwzględnieniem okoliczności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g)</w:t>
            </w:r>
            <w:r w:rsidRPr="00BF3528">
              <w:rPr>
                <w:rFonts w:ascii="Verdana" w:eastAsia="Calibri" w:hAnsi="Verdana" w:cs="Times New Roman"/>
                <w:bCs/>
                <w:sz w:val="18"/>
                <w:szCs w:val="18"/>
              </w:rPr>
              <w:tab/>
              <w:t>Szacunkowa wartość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h)</w:t>
            </w:r>
            <w:r w:rsidRPr="00BF3528">
              <w:rPr>
                <w:rFonts w:ascii="Verdana" w:eastAsia="Calibri" w:hAnsi="Verdana" w:cs="Times New Roman"/>
                <w:bCs/>
                <w:sz w:val="18"/>
                <w:szCs w:val="18"/>
              </w:rPr>
              <w:tab/>
              <w:t>Dokumentację fotograficzną.</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 dokonaniu naprawy/odtworzenia mienia do stanu sprzed szkody ubezpieczony /ubezpieczający dostarczy do ubezpieczyciela oprócz ww. protokołu, dokumenty niezbędne do podjęcia decyzji o wypłacie odszkodowania tj.: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protokoły uszkodzeń;</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faktury za odtworzenie stanu mienia sprzed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 inne dokumenty, jakich ubezpieczyciel odpowiednio do stanu rzeczy może zażądać.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W uzasadnionych przypadkach na wniosek ubezpieczyciela ubezpieczający /ubezpieczony dostarczy kosztorys naprawy.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Powyższe postanowienia w żadnym razie:</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 xml:space="preserve">nie zwalniają ubezpieczonego lub ubezpieczającego od obowiązku zgłoszenia ubezpieczycielowi faktu wystąpienia szkody,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 w przypadku jeśli posiada ona znamiona przestępstwa także zawiadomić Policję;</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nie ograniczają prawa ubezpieczyciela do całkowitej lub częściowej odmowy wypłaci odszkodowania w przypadku jeżeli roszczenie okaże się niezasadne.</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autoSpaceDE w:val="0"/>
              <w:autoSpaceDN w:val="0"/>
              <w:adjustRightInd w:val="0"/>
              <w:spacing w:after="0" w:line="276" w:lineRule="auto"/>
              <w:jc w:val="both"/>
              <w:rPr>
                <w:rFonts w:ascii="Verdana" w:eastAsia="Calibri" w:hAnsi="Verdana" w:cs="Arial"/>
                <w:b/>
                <w:bCs/>
                <w:color w:val="000000"/>
                <w:sz w:val="18"/>
                <w:szCs w:val="18"/>
              </w:rPr>
            </w:pPr>
            <w:r w:rsidRPr="00BF3528">
              <w:rPr>
                <w:rFonts w:ascii="Verdana" w:eastAsia="Calibri" w:hAnsi="Verdana" w:cs="Arial"/>
                <w:b/>
                <w:bCs/>
                <w:color w:val="000000"/>
                <w:sz w:val="18"/>
                <w:szCs w:val="18"/>
              </w:rPr>
              <w:t>Klauzula automatycznej ochrony dla nowych lokalizacji (nowych miejsc ubezpieczenia)</w:t>
            </w:r>
          </w:p>
          <w:p w:rsidR="00BF3528" w:rsidRPr="00BF3528" w:rsidRDefault="00BF3528" w:rsidP="00BF3528">
            <w:pPr>
              <w:autoSpaceDE w:val="0"/>
              <w:autoSpaceDN w:val="0"/>
              <w:adjustRightInd w:val="0"/>
              <w:spacing w:after="0" w:line="276" w:lineRule="auto"/>
              <w:jc w:val="both"/>
              <w:rPr>
                <w:rFonts w:ascii="Verdana" w:eastAsia="Calibri" w:hAnsi="Verdana" w:cs="Arial"/>
                <w:color w:val="000000"/>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Arial"/>
                <w:color w:val="000000"/>
                <w:sz w:val="18"/>
                <w:szCs w:val="18"/>
              </w:rPr>
              <w:t xml:space="preserve">w przypadku uruchomienia nowej lokalizacji (uruchomienie rozumiane jako zakup lub wynajęcie nowej lokalizacji) może zostać ona automatycznie włączona do ubezpieczenia wraz z mieniem stanowiącym jej wyposażenie. Nowe, zgłaszane do ubezpieczenia lokalizacje wymagają zgłoszenia do Zakładu Ubezpieczeń w ciągu 30 dni od dnia ich prawnego przejęcia, np. podpisania umowy najmu.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Arial"/>
                <w:color w:val="000000"/>
                <w:sz w:val="18"/>
                <w:szCs w:val="18"/>
              </w:rPr>
              <w:t>Ostateczne rozliczenie składki za automatyczne włączenie nowej lokalizacji nastąpi w terminie 30 dni po zakończeniu okresu ubezpieczenia, z zastrzeżeniem dokonania przez Ubezpieczającego dopłaty należnej składki. Składka naliczana będzie z zastosowaniem stawek z oferty przetargowej w systemie „pro rata temporis” (co do dnia).</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F3528" w:rsidRPr="00BF3528" w:rsidTr="00AA0108">
        <w:trPr>
          <w:trHeight w:val="885"/>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6" w:name="_Toc450819732"/>
            <w:bookmarkStart w:id="7" w:name="_Toc52448079"/>
            <w:r w:rsidRPr="00BF3528">
              <w:rPr>
                <w:rFonts w:ascii="Verdana" w:eastAsia="Calibri" w:hAnsi="Verdana" w:cs="Times New Roman"/>
                <w:b/>
                <w:color w:val="C2B000"/>
                <w:sz w:val="20"/>
              </w:rPr>
              <w:t xml:space="preserve">Treść fakultatywnych klauzul oraz liczba punktów możliwych do uzyskania w przypadku ich akceptacji dla zadań </w:t>
            </w:r>
            <w:r w:rsidRPr="00BF3528">
              <w:rPr>
                <w:rFonts w:ascii="Verdana" w:eastAsia="Calibri" w:hAnsi="Verdana" w:cs="Times New Roman"/>
                <w:b/>
                <w:sz w:val="20"/>
              </w:rPr>
              <w:t xml:space="preserve">CZĘŚCI I </w:t>
            </w:r>
            <w:r w:rsidRPr="00BF3528">
              <w:rPr>
                <w:rFonts w:ascii="Verdana" w:eastAsia="Calibri" w:hAnsi="Verdana" w:cs="Times New Roman"/>
                <w:b/>
                <w:color w:val="C2B000"/>
                <w:sz w:val="20"/>
              </w:rPr>
              <w:t>zamówienia</w:t>
            </w:r>
            <w:bookmarkEnd w:id="6"/>
            <w:bookmarkEnd w:id="7"/>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7193"/>
        <w:gridCol w:w="1348"/>
      </w:tblGrid>
      <w:tr w:rsidR="00BF3528" w:rsidRPr="00BF3528" w:rsidTr="00AA0108">
        <w:trPr>
          <w:tblHeader/>
        </w:trPr>
        <w:tc>
          <w:tcPr>
            <w:tcW w:w="287"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 / warunku dodatkowego</w:t>
            </w:r>
          </w:p>
        </w:tc>
        <w:tc>
          <w:tcPr>
            <w:tcW w:w="744"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danej klauzuli </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terroryzmu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 zakresu odpowiedzialności wyłączone są szkody:</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skażenia biologicznego lub chemicznego</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działań hackerów komputerowych, ataków elektronicznych, włamań komputerowych, wprowadzenia wirusów komputerowych</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wynikającego bezpośrednio lub pośrednio z  wybuchu jądrowego, reakcji nuklearnej, promieniowania jądrowego, skażenia radioaktywnego.</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1 000 000 zł na jedno i wszystkie zdarzenia w okresie ubezpieczenia.</w:t>
            </w:r>
          </w:p>
          <w:p w:rsidR="00BF3528" w:rsidRPr="00BF3528" w:rsidRDefault="00BF3528" w:rsidP="00BF3528">
            <w:pPr>
              <w:tabs>
                <w:tab w:val="left" w:pos="426"/>
              </w:tabs>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u w:val="single"/>
                <w:lang w:eastAsia="pl-PL"/>
              </w:rPr>
              <w:t xml:space="preserve">Franszyza redukcyjna: </w:t>
            </w:r>
            <w:r w:rsidRPr="00BF3528">
              <w:rPr>
                <w:rFonts w:ascii="Verdana" w:eastAsia="HelveticaNeuePl-Regular" w:hAnsi="Verdana" w:cs="HelveticaNeuePl-Regular"/>
                <w:i/>
                <w:sz w:val="18"/>
                <w:szCs w:val="18"/>
                <w:lang w:eastAsia="pl-PL"/>
              </w:rPr>
              <w:t xml:space="preserve">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Gulim" w:hAnsi="Verdana" w:cs="Arial"/>
                <w:b/>
                <w:bCs/>
                <w:sz w:val="18"/>
                <w:szCs w:val="18"/>
              </w:rPr>
            </w:pPr>
            <w:r w:rsidRPr="00BF3528">
              <w:rPr>
                <w:rFonts w:ascii="Verdana" w:eastAsia="Gulim" w:hAnsi="Verdana" w:cs="Arial"/>
                <w:b/>
                <w:bCs/>
                <w:sz w:val="18"/>
                <w:szCs w:val="18"/>
              </w:rPr>
              <w:t>Klauzula strajków, rozruchów, zamieszek społecznych</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ryzyko zniszczenia, uszkodzenia, utraty mienia wskutek rozruchów, strajków, zamieszek społecznych, przez które rozumie się:</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czynności osób biorących udział w jakichkolwiek zakłóceniach porządku publicznego, </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tłumieniu lub próbach stłumienia zakłóceń porządku publicznego lub przy zmniejszaniu skutków takich zakłóceń</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umyślną czynność strajkującego lub innego pracownika popierającego strajk</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działanie uprawnionej władzy przy zapobieganiu lub próbach zapobieżenia czynnościom lub przy zmniejszaniu skutków czynności.</w:t>
            </w:r>
          </w:p>
          <w:p w:rsidR="00BF3528" w:rsidRPr="00BF3528" w:rsidRDefault="00BF3528" w:rsidP="00BF3528">
            <w:pPr>
              <w:tabs>
                <w:tab w:val="left" w:pos="426"/>
              </w:tabs>
              <w:snapToGrid w:val="0"/>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300 000 zł na jedno i wszystkie zdarzenia w okresie ubezpieczenia</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10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katastrofy budowlanej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późn. zm.)</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nie obejmuje szkód powstałych w obiektach, które:</w:t>
            </w:r>
          </w:p>
          <w:p w:rsidR="00BF3528" w:rsidRPr="00BF3528" w:rsidRDefault="00BF3528" w:rsidP="00BF3528">
            <w:pPr>
              <w:numPr>
                <w:ilvl w:val="0"/>
                <w:numId w:val="42"/>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użytkowane są niezgodnie z przeznaczeniem;</w:t>
            </w:r>
          </w:p>
          <w:p w:rsidR="00BF3528" w:rsidRPr="00BF3528" w:rsidRDefault="00BF3528" w:rsidP="00BF3528">
            <w:pPr>
              <w:numPr>
                <w:ilvl w:val="0"/>
                <w:numId w:val="42"/>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nie posiadają odbioru końcowego robót dokonanego przez organ nadzoru budowlanego;</w:t>
            </w:r>
          </w:p>
          <w:p w:rsidR="00BF3528" w:rsidRPr="00BF3528" w:rsidRDefault="00BF3528" w:rsidP="00BF3528">
            <w:pPr>
              <w:numPr>
                <w:ilvl w:val="0"/>
                <w:numId w:val="42"/>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dopuszczone są tymczasowo do użytkowania.</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Ubezpieczenie nie dotyczy szkód powstałych w obiektach w trakcie budowy, rozbudowy, przebudowy, odbudowy i nadbudowy oraz w mieniu znajdującym się w tych obiektach.</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5 000 000 zł na jedno i wszystkie zdarzenia w okresie ubezpieczenia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i/>
                <w:sz w:val="18"/>
                <w:szCs w:val="18"/>
                <w:u w:val="single"/>
              </w:rPr>
              <w:t>Franszyza redukcyjna</w:t>
            </w:r>
            <w:r w:rsidRPr="00BF3528">
              <w:rPr>
                <w:rFonts w:ascii="Verdana" w:eastAsia="Calibri" w:hAnsi="Verdana" w:cs="Times New Roman"/>
                <w:i/>
                <w:sz w:val="18"/>
                <w:szCs w:val="18"/>
              </w:rPr>
              <w:t>: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wyrównania kwot </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transportowa</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obejmuje się ochroną ubezpieczeniową maszyny, urządzenia i wyposażenie oraz  niskocenne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transport wykonywany jest pomiędzy lokalizacjami, w których Ubezpieczony lub Ubezpieczający prowadzi działalność;</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BF3528" w:rsidRPr="00BF3528" w:rsidRDefault="00BF3528" w:rsidP="00BF3528">
            <w:p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odniesieniu do transportów wykonywanych przez przewoźników zawodowych brak polisy ubezpieczenia OC przewoźnika (OCPD) nie powoduje braku ochrony w ubezpieczeniu mienia w transporcie. </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Zakres ubezpieczenia obejmuje szkody powstałe wskutek następujących zdarzeń losowych:</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wypadek, jakiemu uległ środek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rabunek;</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mienia wraz ze środkiem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z włamaniem.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szkód powstałych wskutek kradzieży mienia wraz ze środkiem transportu lub kradzieży z włamaniem pkt. 2.4) i 2.5) powyżej Zakład Ubezpieczeń ponosi odpowiedzialność tylko wówczas, gdy środek transportu był zamknięty na zamki fabryczne i pozostawiony na terenie ogrodzonym stałym parkanem, zamkniętym i oświetlonym w porze nocnej oraz całodobowo dozorowanym.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ubezpieczeniową nie są objęte szkody:</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nieprawidłowego zamocowania lub rozmieszczenia ładunku w pojeździe;</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nieprzystosowania danego środka transportu do specyfiki i właściwości przewożonego w nim mienia;</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wady ukrytej przewożonego mienia, naturalnego ubytku wagi, ilości lub objętości;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wskutek złego stanu technicznego środka transportu; </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wartościach pieniężnych i pojazdach.</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Ponadto ochrona ubezpieczeniowa nie obejmuje transportu:</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obrazów i wszelkich innych dzieł sztuki</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mienia załadowanego w stanie uszkodzonym i zdekompletowanym</w:t>
            </w:r>
            <w:r w:rsidRPr="00BF3528">
              <w:rPr>
                <w:rFonts w:ascii="Verdana" w:eastAsia="Calibri" w:hAnsi="Verdana" w:cs="Times New Roman"/>
                <w:b/>
                <w:bCs/>
                <w:sz w:val="18"/>
                <w:szCs w:val="18"/>
              </w:rPr>
              <w:t xml:space="preserve"> </w:t>
            </w:r>
          </w:p>
          <w:p w:rsidR="00BF3528" w:rsidRPr="00BF3528" w:rsidRDefault="00BF3528" w:rsidP="00BF3528">
            <w:pPr>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10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auto"/>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auto"/>
          </w:tcPr>
          <w:p w:rsidR="00BF3528" w:rsidRPr="00BF3528" w:rsidRDefault="00BF3528" w:rsidP="00BF3528">
            <w:pPr>
              <w:tabs>
                <w:tab w:val="left" w:pos="567"/>
              </w:tabs>
              <w:suppressAutoHyphens/>
              <w:spacing w:after="0" w:line="240" w:lineRule="auto"/>
              <w:ind w:left="-94"/>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stałych kosztów działalności</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zakres ubezpieczenia obejmuje ochroną ubezpieczeniową koszty stałe działalności, które Ubezpieczający poniósł </w:t>
            </w:r>
            <w:r w:rsidRPr="00BF3528">
              <w:rPr>
                <w:rFonts w:ascii="Verdana" w:eastAsia="Calibri" w:hAnsi="Verdana" w:cs="Times New Roman"/>
                <w:sz w:val="18"/>
                <w:szCs w:val="18"/>
              </w:rPr>
              <w:lastRenderedPageBreak/>
              <w:t>w czasie przerwy działalności w miejscu ubezpieczenia wskazanym w umowie ubezpieczenia, w wyniku wystąpienia szkody spowodowanej ubezpieczonym zdarzeniem losowym.</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obejmuje ochroną ubezpieczeniową koszty wskazane w ust. 1 wyłącznie pod warunkiem, że szkoda w ubezpieczonym mieniu, objęta jest zakresem ubezpieczenia mienia od wszystkich ryzyk, za którą Ubezpieczyciel ponosi odpowiedzialność.</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Przez użyte w treści klauzuli określenia należy rozumieć:</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Koszty stałe działalności – związane z prowadzoną działalnością wydatki, które nie zależą od wielkości zakupów, produkcji lub sprzedaży, które mogłyby być pokryte przez Ubezpieczającego przy niezakłóconym przebiegu działalności poniesione na: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Opłaty dzierżawne, czynsze oraz opłaty za pobór energii elektrycznej, cieplnej, wody i gazu związane z ubezpieczonym budynkiem lub lokalem, w którym  powstała szkoda;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podstawowe wynagrodzenie pracowników z tytułu umów o pracę;</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odsetki rat kredytów, pożyczek i rat leasingowych.</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ochrona ubezpieczeniowa nie obejmuje:</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kosztów stałych działalności ponoszonych przez Ubezpieczającego w związku z:</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decyzjami Ubezpieczającego o zmianie rodzaju działalności lub miejsca jej prowadzenia oraz innowacjami i ulepszeniami wprowadzanymi w trakcie odbudowy zniszczonego mienia;</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opóźnieniem wznowienia działalności po szkodzie, w wyniku decyzji Ubezpieczającego;</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premii, dodatków specjalnych do wynagrodzeń.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r w:rsidRPr="00BF3528">
              <w:rPr>
                <w:rFonts w:ascii="Verdana" w:eastAsia="HelveticaNeuePl-Regular" w:hAnsi="Verdana" w:cs="HelveticaNeuePl-Regular"/>
                <w:i/>
                <w:color w:val="0070C0"/>
                <w:sz w:val="18"/>
                <w:szCs w:val="18"/>
                <w:lang w:eastAsia="pl-PL"/>
              </w:rPr>
              <w:t>.</w:t>
            </w:r>
          </w:p>
        </w:tc>
        <w:tc>
          <w:tcPr>
            <w:tcW w:w="744" w:type="pct"/>
            <w:tcBorders>
              <w:left w:val="dotted" w:sz="6" w:space="0" w:color="C2B000"/>
            </w:tcBorders>
            <w:shd w:val="clear" w:color="auto" w:fill="auto"/>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Klauzula przeoczenia</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r w:rsidRPr="00BF3528">
              <w:rPr>
                <w:rFonts w:ascii="Verdana" w:eastAsia="HelveticaNeuePl-Regular" w:hAnsi="Verdana" w:cs="HelveticaNeuePl-Regular"/>
                <w:i/>
                <w:color w:val="0070C0"/>
                <w:sz w:val="18"/>
                <w:szCs w:val="18"/>
                <w:lang w:eastAsia="pl-PL"/>
              </w:rPr>
              <w:t xml:space="preserve"> </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zwiększonych kosztów odtworzenia mienia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w przypadku, gdy obowiązek poniesienia kosztów, o których mowa w klauzuli jest niezależny od zaistniałej szkody i był znany Ubezpieczającemu/Ubezpieczonemu przed zaistnieniem szkody.</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mediów gaśniczych</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Arial"/>
                <w:sz w:val="18"/>
                <w:szCs w:val="18"/>
              </w:rPr>
              <w:t xml:space="preserve">Niniejszym uzgadnia się, że </w:t>
            </w:r>
            <w:r w:rsidRPr="00BF3528">
              <w:rPr>
                <w:rFonts w:ascii="Verdana" w:eastAsia="Calibri" w:hAnsi="Verdana" w:cs="Times New Roman"/>
                <w:bCs/>
                <w:sz w:val="18"/>
                <w:szCs w:val="18"/>
              </w:rPr>
              <w:t xml:space="preserve">w przypadku wydostania się mediów gaśniczych z przyczyn innych niż konieczność ugaszenia pożaru </w:t>
            </w:r>
            <w:r w:rsidRPr="00BF3528">
              <w:rPr>
                <w:rFonts w:ascii="Verdana" w:eastAsia="Calibri" w:hAnsi="Verdana" w:cs="Arial"/>
                <w:sz w:val="18"/>
                <w:szCs w:val="18"/>
              </w:rPr>
              <w:t xml:space="preserve">ubezpieczyciel pokryje </w:t>
            </w:r>
            <w:r w:rsidRPr="00BF3528">
              <w:rPr>
                <w:rFonts w:ascii="Verdana" w:eastAsia="Calibri" w:hAnsi="Verdana" w:cs="Times New Roman"/>
                <w:bCs/>
                <w:sz w:val="18"/>
                <w:szCs w:val="18"/>
              </w:rPr>
              <w:t>dodatkowe koszty napełnienia/uzupełnienia urządzeń i/lub instalacji gaśniczych.</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25 000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błędów księgowych</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Arial"/>
                <w:sz w:val="18"/>
                <w:szCs w:val="18"/>
              </w:rPr>
              <w:t>Niniejszym uzgadnia się, że zakres ubezpieczenia zostaje obejmuje</w:t>
            </w:r>
            <w:r w:rsidRPr="00BF3528">
              <w:rPr>
                <w:rFonts w:ascii="Verdana" w:eastAsia="Calibri" w:hAnsi="Verdana" w:cs="Times New Roman"/>
                <w:bCs/>
                <w:sz w:val="18"/>
                <w:szCs w:val="18"/>
              </w:rPr>
              <w:t xml:space="preserve"> szkody w mieniu, które w wyniku przeoczenia nie zostało ujęte w ewidencji księgowej lub zostało błędnie zaksięgowane.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W ramach niniejszej klauzuli nie są objęte szkody wyrządzone umyślnie.</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Arial"/>
                <w:b/>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tabs>
                <w:tab w:val="left" w:pos="567"/>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wznowienia limitów po powstaniu szkody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 takiej sytuacji rozliczenie składki na zasadzie „pro rata temporis” nastąpi w ciągu trzech miesięcy po zakończeniu okresu ubezpieczenia.</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Łączny limit dla automatycznego odtworzenia limitu odpowiedzialności: jednokrotność przyjętych w umowie limitów odpowiedzialności.</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następczych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zakres ubezpieczenia obejmuje szkody następcze powstałe w wyniku zdarzeń objętych umową ubezpieczenia.</w:t>
            </w:r>
          </w:p>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Powyższy zapis dotyczy także szkód powstałych na skutek zdarzeń objętych ochroną  w ramach zastosowanych klauzul dodatkowych.</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30</w:t>
            </w:r>
          </w:p>
        </w:tc>
      </w:tr>
      <w:tr w:rsidR="00BF3528" w:rsidRPr="00BF3528" w:rsidTr="00AA0108">
        <w:trPr>
          <w:trHeight w:hRule="exact" w:val="509"/>
        </w:trPr>
        <w:tc>
          <w:tcPr>
            <w:tcW w:w="4256" w:type="pct"/>
            <w:gridSpan w:val="2"/>
            <w:tcBorders>
              <w:top w:val="single" w:sz="4" w:space="0" w:color="auto"/>
              <w:left w:val="single" w:sz="4" w:space="0" w:color="auto"/>
              <w:bottom w:val="single" w:sz="4" w:space="0" w:color="auto"/>
              <w:right w:val="dotted" w:sz="4" w:space="0" w:color="C2B000"/>
            </w:tcBorders>
            <w:vAlign w:val="center"/>
          </w:tcPr>
          <w:p w:rsidR="00BF3528" w:rsidRPr="00BF3528" w:rsidRDefault="00BF3528" w:rsidP="00BF3528">
            <w:pPr>
              <w:tabs>
                <w:tab w:val="left" w:pos="426"/>
              </w:tabs>
              <w:suppressAutoHyphens/>
              <w:spacing w:after="0" w:line="240" w:lineRule="auto"/>
              <w:jc w:val="right"/>
              <w:rPr>
                <w:rFonts w:ascii="Verdana" w:eastAsia="Calibri" w:hAnsi="Verdana" w:cs="Times New Roman"/>
                <w:bCs/>
                <w:sz w:val="18"/>
                <w:szCs w:val="18"/>
              </w:rPr>
            </w:pPr>
            <w:r w:rsidRPr="00BF3528">
              <w:rPr>
                <w:rFonts w:ascii="Verdana" w:eastAsia="Calibri" w:hAnsi="Verdana" w:cs="Times New Roman"/>
                <w:bCs/>
                <w:sz w:val="18"/>
                <w:szCs w:val="18"/>
              </w:rPr>
              <w:lastRenderedPageBreak/>
              <w:t>ŁĄCZNA LICZBA PUNKTÓW</w:t>
            </w:r>
          </w:p>
        </w:tc>
        <w:tc>
          <w:tcPr>
            <w:tcW w:w="744" w:type="pct"/>
            <w:tcBorders>
              <w:top w:val="single" w:sz="4" w:space="0" w:color="auto"/>
              <w:left w:val="dotted" w:sz="4" w:space="0" w:color="C2B000"/>
              <w:bottom w:val="single" w:sz="4" w:space="0" w:color="auto"/>
            </w:tcBorders>
            <w:shd w:val="clear" w:color="auto" w:fill="auto"/>
            <w:vAlign w:val="center"/>
          </w:tcPr>
          <w:p w:rsidR="00BF3528" w:rsidRPr="00BF3528" w:rsidRDefault="00BF3528" w:rsidP="00BF3528">
            <w:pPr>
              <w:spacing w:after="0" w:line="276" w:lineRule="auto"/>
              <w:jc w:val="both"/>
              <w:rPr>
                <w:rFonts w:ascii="Verdana" w:eastAsia="Calibri" w:hAnsi="Verdana" w:cs="Times New Roman"/>
                <w:color w:val="FF0000"/>
                <w:sz w:val="18"/>
                <w:szCs w:val="18"/>
              </w:rPr>
            </w:pPr>
            <w:r w:rsidRPr="00BF3528">
              <w:rPr>
                <w:rFonts w:ascii="Verdana" w:eastAsia="Calibri" w:hAnsi="Verdana" w:cs="Times New Roman"/>
                <w:sz w:val="18"/>
                <w:szCs w:val="18"/>
              </w:rPr>
              <w:t>320</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szCs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8" w:name="_Toc52448080"/>
      <w:r w:rsidRPr="00BF3528">
        <w:rPr>
          <w:rFonts w:ascii="Verdana" w:eastAsia="Calibri" w:hAnsi="Verdana" w:cs="Times New Roman"/>
          <w:b/>
          <w:color w:val="C2B000"/>
          <w:sz w:val="28"/>
        </w:rPr>
        <w:t>CZĘŚĆ DRUGA ZAMÓWIENIA</w:t>
      </w:r>
      <w:bookmarkEnd w:id="8"/>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1"/>
      </w:tblGrid>
      <w:tr w:rsidR="00BF3528" w:rsidRPr="00BF3528" w:rsidTr="00AA0108">
        <w:trPr>
          <w:trHeight w:val="875"/>
        </w:trPr>
        <w:tc>
          <w:tcPr>
            <w:tcW w:w="5000" w:type="pct"/>
            <w:vAlign w:val="center"/>
          </w:tcPr>
          <w:p w:rsidR="00BF3528" w:rsidRPr="00BF3528" w:rsidRDefault="00BF3528" w:rsidP="00BF3528">
            <w:pPr>
              <w:numPr>
                <w:ilvl w:val="0"/>
                <w:numId w:val="124"/>
              </w:numPr>
              <w:spacing w:after="0" w:line="240" w:lineRule="auto"/>
              <w:jc w:val="both"/>
              <w:outlineLvl w:val="1"/>
              <w:rPr>
                <w:rFonts w:ascii="Verdana" w:eastAsia="Calibri" w:hAnsi="Verdana" w:cs="Times New Roman"/>
                <w:b/>
                <w:color w:val="C2B000"/>
                <w:sz w:val="20"/>
              </w:rPr>
            </w:pPr>
            <w:bookmarkStart w:id="9" w:name="_Toc52448081"/>
            <w:r w:rsidRPr="00BF3528">
              <w:rPr>
                <w:rFonts w:ascii="Verdana" w:eastAsia="Calibri" w:hAnsi="Verdana" w:cs="Times New Roman"/>
                <w:b/>
                <w:color w:val="C2B000"/>
                <w:sz w:val="20"/>
              </w:rPr>
              <w:t>Obowiązkowe ubezpieczenie odpowiedzialności cywilnej podmiotu wykonującego działalność leczniczą</w:t>
            </w:r>
            <w:bookmarkEnd w:id="9"/>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oraz zakres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Zgodnie z Rozporządzeniem Ministra Finansów z dnia 29 kwietnia 2019 roku w sprawie obowiązkowego ubezpieczenia odpowiedzialności cywilnej podmiotu wykonującego działalność leczniczą ubezpieczenie obejmuje odpowiedzialność cywilną podmiotu wykonującego działalność leczniczą na terytorium Rzeczypospolitej Polskiej za szkody będące następstwem udzielania świadczeń zdrowotnych albo niezgodnego z prawem zaniechania udzielania świadczeń zdrowotnych, które miało miejsce w okresie trwania ochrony ubezpieczeniowej.</w:t>
      </w:r>
    </w:p>
    <w:p w:rsidR="00BF3528" w:rsidRPr="00BF3528" w:rsidRDefault="00BF3528" w:rsidP="00BF3528">
      <w:pPr>
        <w:shd w:val="clear" w:color="auto" w:fill="FFFFFF"/>
        <w:autoSpaceDE w:val="0"/>
        <w:autoSpaceDN w:val="0"/>
        <w:adjustRightInd w:val="0"/>
        <w:spacing w:after="0" w:line="276" w:lineRule="auto"/>
        <w:ind w:left="720"/>
        <w:rPr>
          <w:rFonts w:ascii="Verdana" w:eastAsia="Calibri" w:hAnsi="Verdana" w:cs="Times New Roman"/>
          <w:b/>
          <w:sz w:val="18"/>
          <w:szCs w:val="18"/>
        </w:rPr>
      </w:pPr>
    </w:p>
    <w:p w:rsidR="00BF3528" w:rsidRPr="00BF3528" w:rsidRDefault="00BF3528" w:rsidP="00BF3528">
      <w:pPr>
        <w:numPr>
          <w:ilvl w:val="0"/>
          <w:numId w:val="71"/>
        </w:numPr>
        <w:shd w:val="clear" w:color="auto" w:fill="FFFFFF"/>
        <w:autoSpaceDE w:val="0"/>
        <w:autoSpaceDN w:val="0"/>
        <w:adjustRightInd w:val="0"/>
        <w:spacing w:after="0" w:line="276" w:lineRule="auto"/>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100 000 euro w odniesieniu do jednego zdarzenia </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500 000 euro w odniesieniu do wszystkich zdarzeń</w:t>
      </w:r>
    </w:p>
    <w:p w:rsidR="00BF3528" w:rsidRPr="00BF3528" w:rsidRDefault="00BF3528" w:rsidP="00BF3528">
      <w:pPr>
        <w:shd w:val="clear" w:color="auto" w:fill="FFFFFF"/>
        <w:spacing w:after="0" w:line="276" w:lineRule="auto"/>
        <w:ind w:left="360"/>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sz w:val="18"/>
        </w:rPr>
        <w:t>Klauzula informacji</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Arial"/>
          <w:bCs/>
          <w:sz w:val="18"/>
          <w:szCs w:val="18"/>
        </w:rPr>
        <w:t>Klauzula kosztów wynagrodzenia rzeczoznawców</w:t>
      </w:r>
      <w:r w:rsidRPr="00BF3528">
        <w:rPr>
          <w:rFonts w:ascii="Verdana" w:eastAsia="Calibri" w:hAnsi="Verdana" w:cs="Arial"/>
          <w:sz w:val="18"/>
          <w:szCs w:val="18"/>
        </w:rPr>
        <w:t xml:space="preserve"> </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wypłaty odsetek</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realizacji wyroku</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BF3528" w:rsidRPr="00BF3528" w:rsidTr="00AA0108">
        <w:trPr>
          <w:trHeight w:val="911"/>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0" w:name="_Toc52448082"/>
            <w:r w:rsidRPr="00BF3528">
              <w:rPr>
                <w:rFonts w:ascii="Verdana" w:eastAsia="Calibri" w:hAnsi="Verdana" w:cs="Times New Roman"/>
                <w:b/>
                <w:color w:val="C2B000"/>
                <w:sz w:val="20"/>
              </w:rPr>
              <w:t xml:space="preserve">Dobrowolne ubezpieczenie odpowiedzialności cywilnej nie związanej </w:t>
            </w:r>
            <w:r w:rsidRPr="00BF3528">
              <w:rPr>
                <w:rFonts w:ascii="Verdana" w:eastAsia="Calibri" w:hAnsi="Verdana" w:cs="Times New Roman"/>
                <w:b/>
                <w:color w:val="C2B000"/>
                <w:sz w:val="20"/>
              </w:rPr>
              <w:br/>
              <w:t>z prowadzoną działalnością leczniczą</w:t>
            </w:r>
            <w:bookmarkEnd w:id="10"/>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zakres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 obejmuje odpowiedzialność cywilną deliktową i kontraktową Ubezpieczonego za szkody na osobie i w mieniu wyrządzone osobie trzeciej w związku z prowadzoną działalnością pozamedyczną oraz w związku z posiadanym i użytkowanym mieniem.</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Times New Roman"/>
          <w:sz w:val="18"/>
          <w:szCs w:val="18"/>
        </w:rPr>
        <w:t> </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także szkody, które zostały spowodowane </w:t>
      </w:r>
      <w:r w:rsidRPr="00BF3528">
        <w:rPr>
          <w:rFonts w:ascii="Verdana" w:eastAsia="Calibri" w:hAnsi="Verdana" w:cs="UniversPro-Roman"/>
          <w:sz w:val="18"/>
          <w:szCs w:val="18"/>
          <w:u w:val="single"/>
          <w:lang w:eastAsia="pl-PL"/>
        </w:rPr>
        <w:t>rażącym niedbalstwem</w:t>
      </w:r>
      <w:r w:rsidRPr="00BF3528">
        <w:rPr>
          <w:rFonts w:ascii="Verdana" w:eastAsia="Calibri" w:hAnsi="Verdana" w:cs="UniversPro-Roman"/>
          <w:sz w:val="18"/>
          <w:szCs w:val="18"/>
          <w:lang w:eastAsia="pl-PL"/>
        </w:rPr>
        <w:t xml:space="preserve"> Ubezpieczającego i/lub osób, za które ponosi odpowiedzialność.</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Ogranicza się wyłączenie odpowiedzialności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za szkody spowodowane </w:t>
      </w:r>
      <w:r w:rsidRPr="00BF3528">
        <w:rPr>
          <w:rFonts w:ascii="Verdana" w:eastAsia="Calibri" w:hAnsi="Verdana" w:cs="UniversPro-Roman"/>
          <w:sz w:val="18"/>
          <w:szCs w:val="18"/>
          <w:u w:val="single"/>
          <w:lang w:eastAsia="pl-PL"/>
        </w:rPr>
        <w:t>wskutek winy umyślnej</w:t>
      </w:r>
      <w:r w:rsidRPr="00BF3528">
        <w:rPr>
          <w:rFonts w:ascii="Verdana" w:eastAsia="Calibri" w:hAnsi="Verdana"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F3528" w:rsidRPr="00BF3528" w:rsidRDefault="00BF3528" w:rsidP="00BF3528">
      <w:pPr>
        <w:numPr>
          <w:ilvl w:val="0"/>
          <w:numId w:val="71"/>
        </w:numPr>
        <w:autoSpaceDE w:val="0"/>
        <w:autoSpaceDN w:val="0"/>
        <w:adjustRightInd w:val="0"/>
        <w:spacing w:after="0" w:line="276" w:lineRule="auto"/>
        <w:ind w:left="426"/>
        <w:jc w:val="both"/>
        <w:rPr>
          <w:rFonts w:ascii="Verdana" w:eastAsia="Calibri" w:hAnsi="Verdana" w:cs="UniversPro-Roman"/>
          <w:b/>
          <w:sz w:val="18"/>
          <w:szCs w:val="18"/>
          <w:lang w:eastAsia="pl-PL"/>
        </w:rPr>
      </w:pPr>
      <w:r w:rsidRPr="00BF3528">
        <w:rPr>
          <w:rFonts w:ascii="Verdana" w:eastAsia="Calibri" w:hAnsi="Verdana" w:cs="UniversPro-Roman"/>
          <w:b/>
          <w:sz w:val="18"/>
          <w:szCs w:val="18"/>
          <w:lang w:eastAsia="pl-PL"/>
        </w:rPr>
        <w:t>Zakres czasowy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Verdana"/>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w:t>
      </w:r>
      <w:r w:rsidRPr="00BF3528">
        <w:rPr>
          <w:rFonts w:ascii="Verdana" w:eastAsia="Calibri" w:hAnsi="Verdana" w:cs="Times New Roman"/>
          <w:sz w:val="18"/>
          <w:szCs w:val="18"/>
        </w:rPr>
        <w:t xml:space="preserve">wypadki ubezpieczeniowe, jakie zaszły w okresie ubezpieczenia, choćby roszczenia z ich tytułu zostały zgłoszone po tym okresie, jednak przed upływem kodeksowego terminu przedawnienia. </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p>
    <w:p w:rsidR="00BF3528" w:rsidRPr="00BF3528" w:rsidRDefault="00BF3528" w:rsidP="00BF3528">
      <w:pPr>
        <w:spacing w:after="0" w:line="276" w:lineRule="auto"/>
        <w:ind w:left="426"/>
        <w:contextualSpacing/>
        <w:jc w:val="both"/>
        <w:rPr>
          <w:rFonts w:ascii="Verdana" w:eastAsia="Calibri" w:hAnsi="Verdana" w:cs="UniversPro-Roman"/>
          <w:sz w:val="18"/>
          <w:szCs w:val="18"/>
          <w:u w:val="single"/>
          <w:lang w:eastAsia="pl-PL"/>
        </w:rPr>
      </w:pPr>
      <w:r w:rsidRPr="00BF3528">
        <w:rPr>
          <w:rFonts w:ascii="Verdana" w:eastAsia="Calibri" w:hAnsi="Verdana" w:cs="UniversPro-Roman"/>
          <w:sz w:val="18"/>
          <w:szCs w:val="18"/>
          <w:u w:val="single"/>
          <w:lang w:eastAsia="pl-PL"/>
        </w:rPr>
        <w:t>Wypadek ubezpieczeniowy</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Za wypadek ubezpieczeniowy uważa się szkodę w mieniu i/lub szkodę na osobie i/lub czystą stratę finansową</w:t>
      </w: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na osobie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w mieniu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firstLine="426"/>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Czyste straty finansowe</w:t>
      </w:r>
    </w:p>
    <w:p w:rsidR="00BF3528" w:rsidRPr="00BF3528" w:rsidRDefault="00BF3528" w:rsidP="00BF3528">
      <w:p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sz w:val="18"/>
          <w:szCs w:val="18"/>
        </w:rPr>
        <w:t>Za czyste straty finansowe uważa się szkody będące uszczerbkiem majątkowym nie stanowiącym szkody na osobie lub szkody w mieniu.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powstałe w następstwie działalności nie objętej umową ubezpieczenia;</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naruszenia przepisów zawartych w ustawie o ochronie danych osobowych, prawa o nieuczciwej konkurencji, prawa antymonopolowego;</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podmiotom powiązanym kapitałowo z ubezpieczonym, jeżeli powstały w wyniku udzielonych porad, zaleceń lub instrukcji;</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przekroczenia ustalonych kosztorysów;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działalności reklamowej;</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następstwie tworzenia, dostarczania i wdrażania oprogramowania informatycznego; </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lastRenderedPageBreak/>
        <w:t>wyrządzone przez wirusy lub innego rodzaju programy zakłócające pracę programu komputerowego, całego komputera, sieci, niezależnie od źródła ich pojawienia się;</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ze stosunkiem pracy;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niedotrzymania terminów;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wadliwy produkt;</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polegające na konieczności poniesienia kosztów na przebudowę i naprawę części lub całości przedmiotu umowy;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 działalnością polegającą na projektowaniu, doradztwie, planowaniu, kontroli lub wycenie.</w:t>
      </w:r>
    </w:p>
    <w:p w:rsidR="00BF3528" w:rsidRPr="00BF3528" w:rsidRDefault="00BF3528" w:rsidP="00BF3528">
      <w:pPr>
        <w:spacing w:after="0" w:line="240" w:lineRule="auto"/>
        <w:ind w:firstLine="426"/>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Szkoda seryjna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numPr>
          <w:ilvl w:val="0"/>
          <w:numId w:val="12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teren Polski;</w:t>
      </w:r>
    </w:p>
    <w:p w:rsidR="00BF3528" w:rsidRPr="00BF3528" w:rsidRDefault="00BF3528" w:rsidP="00BF3528">
      <w:pPr>
        <w:numPr>
          <w:ilvl w:val="0"/>
          <w:numId w:val="12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teren całego świata za wyjątkiem USA i Kanady w odniesieniu do szkód związanych z podróżami służbowymi pracowników, itp.</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color w:val="404545"/>
          <w:sz w:val="18"/>
          <w:szCs w:val="18"/>
        </w:rPr>
        <w:t>Zakres ubezpieczenia obejmuje także szkody</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personel zatrudniony/świadczący pracę na podstawie umów o pracę oraz innych umów niż umowa o pracę np. umowy powołania, mianowania, </w:t>
      </w:r>
      <w:r w:rsidRPr="00BF3528">
        <w:rPr>
          <w:rFonts w:ascii="Verdana" w:eastAsia="HelveticaNeuePl-Regular" w:hAnsi="Verdana" w:cs="Times New Roman"/>
          <w:sz w:val="18"/>
          <w:szCs w:val="18"/>
          <w:lang w:eastAsia="pl-PL"/>
        </w:rPr>
        <w:t>spółdzielczej umowy o pracę);</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Times New Roman"/>
          <w:sz w:val="18"/>
          <w:szCs w:val="18"/>
          <w:lang w:eastAsia="pl-PL"/>
        </w:rPr>
        <w:t>wyrządzone przez osobę, która wyłącznie osobiście świadczy umowę o pracę na podstawie umowy cywilnoprawnej, w tym z włączeniem osoby fizycznej, która zawarła umowę jako przedsiębiorca;</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BF3528">
        <w:rPr>
          <w:rFonts w:ascii="Verdana" w:eastAsia="Times New Roman" w:hAnsi="Verdana" w:cs="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BF3528">
        <w:rPr>
          <w:rFonts w:ascii="Verdana" w:eastAsia="HelveticaNeuePl-Regular" w:hAnsi="Verdana" w:cs="Times New Roman"/>
          <w:sz w:val="18"/>
          <w:szCs w:val="18"/>
          <w:lang w:eastAsia="pl-PL"/>
        </w:rPr>
        <w:t>osoby świadczące pracę w z grzeczności lub osoby świadczące pracę w podobnej formie, której Ubezpieczony powierzył wykonanie pracy osobiście;</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z zachowaniem prawa do regresu do agencji pracy tymczasowej </w:t>
      </w:r>
      <w:r w:rsidRPr="00BF3528">
        <w:rPr>
          <w:rFonts w:ascii="Verdana" w:eastAsia="HelveticaNeuePl-Regular" w:hAnsi="Verdana" w:cs="Times New Roman"/>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wyrządzone osobom bliskim osób, za które Ubezpieczający ponosi odpowiedzialność.</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 xml:space="preserve">OC za szkody administracyjne </w:t>
      </w:r>
    </w:p>
    <w:p w:rsidR="00BF3528" w:rsidRPr="00BF3528" w:rsidRDefault="00BF3528" w:rsidP="00BF3528">
      <w:p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rPr>
        <w:t>Odpowiedzialność za szkody powstałe przy wykonywaniu przez Ubezpieczającego funkcji o charakterze zarządczym, administracyjnym  i organizacyjnym (w tym związanych z zarządzaniem jednostką służby zdrowia)</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Arial"/>
          <w:sz w:val="18"/>
          <w:szCs w:val="18"/>
          <w:u w:val="single"/>
        </w:rPr>
        <w:t>OC za produkt</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 xml:space="preserve">Odpowiedzialność za szkody </w:t>
      </w:r>
      <w:r w:rsidRPr="00BF3528">
        <w:rPr>
          <w:rFonts w:ascii="Verdana" w:eastAsia="Calibri" w:hAnsi="Verdana" w:cs="Times New Roman"/>
          <w:sz w:val="18"/>
          <w:szCs w:val="18"/>
        </w:rPr>
        <w:t>wyrządzone w związku z wprowadzeniem produktu do obrotu:</w:t>
      </w:r>
    </w:p>
    <w:p w:rsidR="00BF3528" w:rsidRPr="00BF3528" w:rsidRDefault="00BF3528" w:rsidP="00BF3528">
      <w:pPr>
        <w:spacing w:after="0" w:line="276" w:lineRule="auto"/>
        <w:ind w:left="720" w:firstLine="273"/>
        <w:contextualSpacing/>
        <w:jc w:val="both"/>
        <w:rPr>
          <w:rFonts w:ascii="Verdana" w:eastAsia="Calibri" w:hAnsi="Verdana" w:cs="Times New Roman"/>
          <w:i/>
          <w:sz w:val="18"/>
          <w:szCs w:val="18"/>
        </w:rPr>
      </w:pPr>
      <w:r w:rsidRPr="00BF3528">
        <w:rPr>
          <w:rFonts w:ascii="Verdana" w:eastAsia="Calibri" w:hAnsi="Verdana" w:cs="Times New Roman"/>
          <w:i/>
          <w:sz w:val="18"/>
          <w:szCs w:val="18"/>
        </w:rPr>
        <w:t>Rodzaj produktu: Żywność</w:t>
      </w:r>
    </w:p>
    <w:p w:rsidR="00BF3528" w:rsidRPr="00BF3528" w:rsidRDefault="00BF3528" w:rsidP="00BF3528">
      <w:pPr>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Odpowiedzialność za szkody w związku z użytkowaniem, zastosowaniem lub konsumpcją żywności wytwarzanej, przetwarzanej i/lub podawanej pacjentom.</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Times New Roman"/>
          <w:sz w:val="18"/>
          <w:szCs w:val="18"/>
          <w:lang w:eastAsia="pl-PL"/>
        </w:rPr>
        <w:t xml:space="preserve">Rozszerzenie obejmuje  odpowiedzialność za szkody </w:t>
      </w:r>
      <w:r w:rsidRPr="00BF3528">
        <w:rPr>
          <w:rFonts w:ascii="Verdana" w:eastAsia="Calibri" w:hAnsi="Verdana" w:cs="Arial"/>
          <w:sz w:val="18"/>
          <w:szCs w:val="18"/>
        </w:rPr>
        <w:t>powstałe na skutek zatrucia drogą pokarmową i zakażeń (w tym gronkowiec), a także związane z zarażeniem salmonellą, czerwonką i innymi zakażeniami pokarmowymi.</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przedmiotowego rozszerzenia Ubezpieczyciel nie odpowiada za szkody:</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polegające na uszkodzeniu bądź zniszczeniu samego produktu oraz z tytułu korzyści jakie poszkodowany mógłby osiągnąć w związku z jego używaniem;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których przyczyną była jawna wada produktu na co produ</w:t>
      </w:r>
      <w:r w:rsidRPr="00BF3528">
        <w:rPr>
          <w:rFonts w:ascii="Verdana" w:eastAsia="Calibri" w:hAnsi="Verdana" w:cs="Times New Roman"/>
          <w:sz w:val="18"/>
          <w:szCs w:val="18"/>
        </w:rPr>
        <w:softHyphen/>
        <w:t xml:space="preserve">cent wyraźnie zwrócił uwagę;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wyniku używania produktu niezgodnie z jego przeznaczeniem lub załączoną instrukcją obsługi lub innym dokumentem opisującym właściwości produktu oraz sposób jego wykorzystania;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przez produkt nie posiadający ważnego atestu (certyfikatu, zezwolenia) dopuszczającego do obrotu, o ile atest (certyfikat, zezwolenie) jest wymagany przez przepisy obowiązujące w kraju, w którym produkt został wprowadzony do obrotu;</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wyrządzone innym producentom wskutek zmieszania, połączenia, przetworzenia lub dalszej obróbki wadliwych produktów dostarczonych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poniesione przez osoby trzecie, z powodu wad etykiet i opa</w:t>
      </w:r>
      <w:r w:rsidRPr="00BF3528">
        <w:rPr>
          <w:rFonts w:ascii="Verdana" w:eastAsia="Calibri" w:hAnsi="Verdana" w:cs="Times New Roman"/>
          <w:sz w:val="18"/>
          <w:szCs w:val="18"/>
        </w:rPr>
        <w:softHyphen/>
        <w:t xml:space="preserve">kowań wykonanych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spowodowane wycofaniem produktu z rynku.</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Arial"/>
          <w:bCs/>
          <w:sz w:val="18"/>
          <w:szCs w:val="18"/>
          <w:u w:val="single"/>
        </w:rPr>
        <w:t>OC pracodawcy</w:t>
      </w:r>
      <w:r w:rsidRPr="00BF3528">
        <w:rPr>
          <w:rFonts w:ascii="Verdana" w:eastAsia="Calibri" w:hAnsi="Verdana" w:cs="Arial"/>
          <w:sz w:val="18"/>
          <w:szCs w:val="18"/>
          <w:u w:val="single"/>
        </w:rPr>
        <w:t xml:space="preserve"> </w:t>
      </w:r>
    </w:p>
    <w:p w:rsidR="00BF3528" w:rsidRPr="00BF3528" w:rsidRDefault="00BF3528" w:rsidP="00BF3528">
      <w:pPr>
        <w:spacing w:after="0" w:line="276" w:lineRule="auto"/>
        <w:ind w:left="993"/>
        <w:jc w:val="both"/>
        <w:rPr>
          <w:rFonts w:ascii="Verdana" w:eastAsia="Calibri" w:hAnsi="Verdana" w:cs="Times New Roman"/>
          <w:b/>
          <w:sz w:val="18"/>
          <w:szCs w:val="18"/>
        </w:rPr>
      </w:pPr>
      <w:r w:rsidRPr="00BF3528">
        <w:rPr>
          <w:rFonts w:ascii="Verdana" w:eastAsia="Calibri" w:hAnsi="Verdana" w:cs="Times New Roman"/>
          <w:sz w:val="18"/>
          <w:szCs w:val="18"/>
        </w:rPr>
        <w:t>Odpowiedzialność za</w:t>
      </w:r>
      <w:r w:rsidRPr="00BF3528">
        <w:rPr>
          <w:rFonts w:ascii="Verdana" w:eastAsia="Calibri" w:hAnsi="Verdana" w:cs="Times New Roman"/>
          <w:bCs/>
          <w:sz w:val="18"/>
          <w:szCs w:val="18"/>
        </w:rPr>
        <w:t xml:space="preserve"> szkody rzeczowe i osobowe</w:t>
      </w:r>
      <w:r w:rsidRPr="00BF3528">
        <w:rPr>
          <w:rFonts w:ascii="Verdana" w:eastAsia="Calibri" w:hAnsi="Verdana" w:cs="Times New Roman"/>
          <w:sz w:val="18"/>
          <w:szCs w:val="18"/>
        </w:rPr>
        <w:t xml:space="preserve"> poniesione przez pracowników Ubezpieczającego bez względu na formę zatrudnienia. </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wypłaca należne odszkodowanie w części przekraczającej wysokość świadczenia wypłaconego Pracownikowi na podstawie ustawy o ubezpieczeniu społecznym z tytułu wypadków przy pracy i chorób zawodowych.</w:t>
      </w:r>
    </w:p>
    <w:p w:rsidR="00BF3528" w:rsidRPr="00BF3528" w:rsidRDefault="00BF3528" w:rsidP="00BF3528">
      <w:pPr>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Ochrona obejmuje także odpowiedzialność za szkody wyrządzone np. stażystom, praktykantom, wolontariuszom, </w:t>
      </w:r>
      <w:r w:rsidRPr="00BF3528">
        <w:rPr>
          <w:rFonts w:ascii="Verdana" w:eastAsia="Calibri" w:hAnsi="Verdana" w:cs="Tahoma"/>
          <w:sz w:val="18"/>
          <w:szCs w:val="18"/>
          <w:lang w:eastAsia="pl-PL"/>
        </w:rPr>
        <w:t xml:space="preserve">osobom skierowanym do wykonywania prac społecznie użytecznych, osobom skierowanym do wykonywania prac wyrokiem sądu </w:t>
      </w:r>
      <w:r w:rsidRPr="00BF3528">
        <w:rPr>
          <w:rFonts w:ascii="Verdana" w:eastAsia="Calibri" w:hAnsi="Verdana" w:cs="Tahoma"/>
          <w:bCs/>
          <w:sz w:val="18"/>
          <w:szCs w:val="18"/>
          <w:lang w:eastAsia="pl-PL"/>
        </w:rPr>
        <w:t>oraz osobom skierowanym do prac interwencyjnych z Urzędu Pracy itp.</w:t>
      </w:r>
    </w:p>
    <w:p w:rsidR="00BF3528" w:rsidRPr="00BF3528" w:rsidRDefault="00BF3528" w:rsidP="00BF3528">
      <w:pPr>
        <w:autoSpaceDE w:val="0"/>
        <w:autoSpaceDN w:val="0"/>
        <w:adjustRightInd w:val="0"/>
        <w:spacing w:after="0" w:line="276" w:lineRule="auto"/>
        <w:ind w:left="720" w:firstLine="27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Odpowiedzialność za szkody wyrządzone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Zakres terytorialny: cały świat z wyłączeniem USA i Kanady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r w:rsidRPr="00BF3528">
        <w:rPr>
          <w:rFonts w:ascii="Verdana" w:eastAsia="HelveticaNeuePl-Regular" w:hAnsi="Verdana" w:cs="HelveticaNeuePl-Regular"/>
          <w:i/>
          <w:sz w:val="18"/>
          <w:szCs w:val="18"/>
          <w:lang w:eastAsia="pl-PL"/>
        </w:rPr>
        <w:tab/>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ahoma"/>
          <w:bCs/>
          <w:color w:val="000000"/>
          <w:sz w:val="18"/>
          <w:szCs w:val="18"/>
          <w:u w:val="single"/>
        </w:rPr>
      </w:pPr>
      <w:r w:rsidRPr="00BF3528">
        <w:rPr>
          <w:rFonts w:ascii="Verdana" w:eastAsia="Calibri" w:hAnsi="Verdana" w:cs="Tahoma"/>
          <w:bCs/>
          <w:sz w:val="18"/>
          <w:szCs w:val="18"/>
          <w:u w:val="single"/>
        </w:rPr>
        <w:t>OC za szkody w pojazdach mechanicznych należących do pracowników OC za szkody w mieniu pracowników w tym w pojazdach mechanicznych należących do pracowników Ubezpieczającego</w:t>
      </w:r>
      <w:r w:rsidRPr="00BF3528">
        <w:rPr>
          <w:rFonts w:ascii="Verdana" w:eastAsia="Calibri" w:hAnsi="Verdana" w:cs="Tahoma"/>
          <w:color w:val="000000"/>
          <w:sz w:val="18"/>
          <w:szCs w:val="18"/>
          <w:u w:val="single"/>
        </w:rPr>
        <w:t xml:space="preserve"> </w:t>
      </w:r>
    </w:p>
    <w:p w:rsidR="00BF3528" w:rsidRPr="00BF3528" w:rsidRDefault="00BF3528" w:rsidP="00BF3528">
      <w:pPr>
        <w:spacing w:after="0" w:line="276" w:lineRule="auto"/>
        <w:ind w:left="993"/>
        <w:jc w:val="both"/>
        <w:rPr>
          <w:rFonts w:ascii="Verdana" w:eastAsia="Calibri" w:hAnsi="Verdana" w:cs="Tahoma"/>
          <w:bCs/>
          <w:color w:val="000000"/>
          <w:sz w:val="18"/>
          <w:szCs w:val="18"/>
        </w:rPr>
      </w:pPr>
      <w:r w:rsidRPr="00BF3528">
        <w:rPr>
          <w:rFonts w:ascii="Verdana" w:eastAsia="Calibri" w:hAnsi="Verdana" w:cs="Arial"/>
          <w:sz w:val="18"/>
          <w:szCs w:val="18"/>
        </w:rPr>
        <w:lastRenderedPageBreak/>
        <w:t xml:space="preserve">Odpowiedzialność </w:t>
      </w:r>
      <w:r w:rsidRPr="00BF3528">
        <w:rPr>
          <w:rFonts w:ascii="Verdana" w:eastAsia="Calibri" w:hAnsi="Verdana" w:cs="Tahoma"/>
          <w:bCs/>
          <w:color w:val="000000"/>
          <w:sz w:val="18"/>
          <w:szCs w:val="18"/>
        </w:rPr>
        <w:t>w granicach ustawowej odpowiedzialności cywilnej ubezpieczonego z tytułu prowadzonej działalności lub posiadanego mienia za szkody mające postać uszkodzenia lub zniszczenia mienia pracowników, w tym pojazdów.</w:t>
      </w:r>
    </w:p>
    <w:p w:rsidR="00BF3528" w:rsidRPr="00BF3528" w:rsidRDefault="00BF3528" w:rsidP="00BF3528">
      <w:pPr>
        <w:spacing w:after="0" w:line="276" w:lineRule="auto"/>
        <w:ind w:left="993"/>
        <w:rPr>
          <w:rFonts w:ascii="Verdana" w:eastAsia="HelveticaNeuePl-Regular" w:hAnsi="Verdana" w:cs="Tahoma"/>
          <w:sz w:val="18"/>
          <w:szCs w:val="18"/>
        </w:rPr>
      </w:pPr>
      <w:r w:rsidRPr="00BF3528">
        <w:rPr>
          <w:rFonts w:ascii="Verdana" w:eastAsia="Calibri" w:hAnsi="Verdana" w:cs="Tahoma"/>
          <w:sz w:val="18"/>
          <w:szCs w:val="18"/>
        </w:rPr>
        <w:t>Ochrona ubezpieczeniowa nie obejmuje kradzieży pojazdu i jego wyposażenia.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bCs/>
          <w:sz w:val="18"/>
          <w:szCs w:val="18"/>
          <w:u w:val="single"/>
        </w:rPr>
        <w:t>OC najemcy rzeczy ruchomych</w:t>
      </w:r>
      <w:r w:rsidRPr="00BF3528">
        <w:rPr>
          <w:rFonts w:ascii="Verdana" w:eastAsia="Calibri" w:hAnsi="Verdana" w:cs="Arial"/>
          <w:sz w:val="18"/>
          <w:szCs w:val="18"/>
          <w:u w:val="single"/>
        </w:rPr>
        <w:t xml:space="preserve">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Arial"/>
          <w:sz w:val="18"/>
          <w:szCs w:val="18"/>
        </w:rPr>
        <w:t xml:space="preserve">Odpowiedzialność </w:t>
      </w:r>
      <w:r w:rsidRPr="00BF3528">
        <w:rPr>
          <w:rFonts w:ascii="Verdana" w:eastAsia="Calibri" w:hAnsi="Verdana"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BF3528" w:rsidRPr="00BF3528" w:rsidRDefault="00BF3528" w:rsidP="00BF3528">
      <w:pPr>
        <w:autoSpaceDE w:val="0"/>
        <w:autoSpaceDN w:val="0"/>
        <w:adjustRightInd w:val="0"/>
        <w:spacing w:after="0" w:line="276" w:lineRule="auto"/>
        <w:ind w:left="285" w:firstLine="708"/>
        <w:jc w:val="both"/>
        <w:rPr>
          <w:rFonts w:ascii="Verdana" w:eastAsia="Calibri" w:hAnsi="Verdana" w:cs="Tahoma"/>
          <w:sz w:val="18"/>
          <w:szCs w:val="18"/>
          <w:lang w:eastAsia="pl-PL"/>
        </w:rPr>
      </w:pPr>
      <w:r w:rsidRPr="00BF3528">
        <w:rPr>
          <w:rFonts w:ascii="Verdana" w:eastAsia="Calibri" w:hAnsi="Verdana" w:cs="Tahoma"/>
          <w:sz w:val="18"/>
          <w:szCs w:val="18"/>
          <w:lang w:eastAsia="pl-PL"/>
        </w:rPr>
        <w:t>Ochrona ubezpieczeniowa nie obejmuje szkód:</w:t>
      </w:r>
    </w:p>
    <w:p w:rsidR="00BF3528" w:rsidRP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t>wynikłych z normalnego zużycia rzeczy ruchomych;</w:t>
      </w:r>
    </w:p>
    <w:p w:rsidR="00BF3528" w:rsidRP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t>powstałych w pojazdach lub ich wyposażeniu lub rzeczach pozostawionych w tych pojazdach.</w:t>
      </w:r>
    </w:p>
    <w:p w:rsidR="00BF3528" w:rsidRPr="00BF3528" w:rsidRDefault="00BF3528" w:rsidP="00BF3528">
      <w:pPr>
        <w:spacing w:after="0" w:line="276" w:lineRule="auto"/>
        <w:ind w:left="285" w:firstLine="708"/>
        <w:jc w:val="both"/>
        <w:rPr>
          <w:rFonts w:ascii="Verdana" w:eastAsia="HelveticaNeuePl-Regular" w:hAnsi="Verdana" w:cs="Tahoma"/>
          <w:sz w:val="18"/>
          <w:szCs w:val="18"/>
          <w:lang w:eastAsia="pl-PL"/>
        </w:rPr>
      </w:pPr>
      <w:r w:rsidRPr="00BF3528">
        <w:rPr>
          <w:rFonts w:ascii="Verdana" w:eastAsia="Calibri" w:hAnsi="Verdana" w:cs="Tahoma"/>
          <w:sz w:val="18"/>
          <w:szCs w:val="18"/>
          <w:lang w:eastAsia="pl-PL"/>
        </w:rPr>
        <w:t>W rozumieniu niniejszego rozszerzenia zwierzęta nie są rzeczami ruchomymi.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hanging="284"/>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 xml:space="preserve">OC wynajmującego </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 xml:space="preserve">Odpowiedzialność za szkody powstałe w związku z wynajmem oraz dzierżawą </w:t>
      </w:r>
      <w:r w:rsidRPr="00BF3528">
        <w:rPr>
          <w:rFonts w:ascii="Verdana" w:eastAsia="Calibri" w:hAnsi="Verdana" w:cs="Arial"/>
          <w:b/>
          <w:sz w:val="18"/>
          <w:szCs w:val="18"/>
        </w:rPr>
        <w:t xml:space="preserve"> </w:t>
      </w:r>
      <w:r w:rsidRPr="00BF3528">
        <w:rPr>
          <w:rFonts w:ascii="Verdana" w:eastAsia="Calibri" w:hAnsi="Verdana" w:cs="Arial"/>
          <w:sz w:val="18"/>
          <w:szCs w:val="18"/>
        </w:rPr>
        <w:t>pomieszczeń</w:t>
      </w:r>
      <w:r w:rsidRPr="00BF3528">
        <w:rPr>
          <w:rFonts w:ascii="Verdana" w:eastAsia="Calibri" w:hAnsi="Verdana" w:cs="Times New Roman"/>
          <w:sz w:val="18"/>
          <w:szCs w:val="18"/>
        </w:rPr>
        <w:t>, wyposażenia, urządzeń i sprzętu</w:t>
      </w:r>
      <w:r w:rsidRPr="00BF3528">
        <w:rPr>
          <w:rFonts w:ascii="Verdana" w:eastAsia="Calibri" w:hAnsi="Verdana" w:cs="Arial"/>
          <w:sz w:val="18"/>
          <w:szCs w:val="18"/>
        </w:rPr>
        <w:t xml:space="preserve"> innym podmiotom.</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za pojazdy wolnobieżne itp.</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spowodowane przez pojazdy niepodlegające obowiązkowemu ubezpieczeniu OC posiadaczy pojazdów mechanicznych.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 xml:space="preserve">OC za szkody zalaniowe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BF3528">
        <w:rPr>
          <w:rFonts w:ascii="Verdana" w:eastAsia="Calibri" w:hAnsi="Verdana" w:cs="Verdana"/>
          <w:sz w:val="18"/>
          <w:szCs w:val="18"/>
          <w:lang w:eastAsia="pl-PL"/>
        </w:rPr>
        <w:t>oraz związanych z dostarczeniem i</w:t>
      </w:r>
      <w:r w:rsidRPr="00BF3528">
        <w:rPr>
          <w:rFonts w:ascii="Verdana" w:eastAsia="HelveticaNeuePl-Regular" w:hAnsi="Verdana" w:cs="HelveticaNeuePl-Regular"/>
          <w:sz w:val="18"/>
          <w:szCs w:val="18"/>
          <w:lang w:eastAsia="pl-PL"/>
        </w:rPr>
        <w:t> </w:t>
      </w:r>
      <w:r w:rsidRPr="00BF3528">
        <w:rPr>
          <w:rFonts w:ascii="Verdana" w:eastAsia="Calibri" w:hAnsi="Verdana" w:cs="Verdana"/>
          <w:sz w:val="18"/>
          <w:szCs w:val="18"/>
          <w:lang w:eastAsia="pl-PL"/>
        </w:rPr>
        <w:t xml:space="preserve">przetwarzaniem energii elektrycznej (w tym </w:t>
      </w:r>
      <w:r w:rsidRPr="00BF3528">
        <w:rPr>
          <w:rFonts w:ascii="Verdana" w:eastAsia="Calibri" w:hAnsi="Verdana" w:cs="Arial"/>
          <w:sz w:val="18"/>
          <w:szCs w:val="18"/>
        </w:rPr>
        <w:t>szkody spowodowane cofnięciem się cieczy w instalacjach wod.-kan.)</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Ochrona obejmuje także:</w:t>
      </w:r>
    </w:p>
    <w:p w:rsidR="00BF3528" w:rsidRPr="00BF3528"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szkody powstałe na skutek systematycznego wydostawania się wody lub innych cieczy z instalacji i urządzeń wodociągowych, kanalizacyjnych, centralnego ogrzewania i klimatyzacyjnych;</w:t>
      </w:r>
    </w:p>
    <w:p w:rsidR="00BF3528" w:rsidRPr="00BF3528"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szkody powstałe na skutek </w:t>
      </w:r>
      <w:r w:rsidRPr="00BF3528">
        <w:rPr>
          <w:rFonts w:ascii="Verdana" w:eastAsia="HelveticaNeuePl-Regular" w:hAnsi="Verdana" w:cs="Times New Roman"/>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SimSun" w:hAnsi="Verdana" w:cs="Times New Roman"/>
          <w:sz w:val="18"/>
          <w:szCs w:val="18"/>
          <w:u w:val="single"/>
        </w:rPr>
        <w:t>OC za przeniesienie się ognia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SimSun" w:hAnsi="Verdana" w:cs="Times New Roman"/>
          <w:sz w:val="18"/>
          <w:szCs w:val="18"/>
        </w:rPr>
        <w:t>Odpowiedzialność za szkody powstałe w związku z przeniesieniem się ognia.</w:t>
      </w:r>
    </w:p>
    <w:p w:rsidR="00BF3528" w:rsidRP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highlight w:val="yellow"/>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parkingu niestrzeżonego</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Odpowiedzialność za szkody związane z prowadzeniem przez Ubezpieczającego/Ubezpieczonego niestrzeżonego parkingu.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lastRenderedPageBreak/>
        <w:t>OC za szkody w mieniu pacjentów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w </w:t>
      </w:r>
      <w:r w:rsidRPr="00BF3528">
        <w:rPr>
          <w:rFonts w:ascii="Verdana" w:eastAsia="Calibri" w:hAnsi="Verdana" w:cs="Times New Roman"/>
          <w:sz w:val="18"/>
          <w:szCs w:val="18"/>
          <w:lang w:eastAsia="pl-PL"/>
        </w:rPr>
        <w:t xml:space="preserve">rzeczach wniesionych przez pacjenta, ale </w:t>
      </w:r>
      <w:r w:rsidRPr="00BF3528">
        <w:rPr>
          <w:rFonts w:ascii="Verdana" w:eastAsia="Calibri" w:hAnsi="Verdana" w:cs="Times New Roman"/>
          <w:b/>
          <w:sz w:val="18"/>
          <w:szCs w:val="18"/>
          <w:lang w:eastAsia="pl-PL"/>
        </w:rPr>
        <w:t>nie przekazanych na przechowanie</w:t>
      </w:r>
      <w:r w:rsidRPr="00BF3528">
        <w:rPr>
          <w:rFonts w:ascii="Verdana" w:eastAsia="Calibri" w:hAnsi="Verdana" w:cs="Times New Roman"/>
          <w:sz w:val="18"/>
          <w:szCs w:val="18"/>
          <w:lang w:eastAsia="pl-PL"/>
        </w:rPr>
        <w:t xml:space="preserve"> w podmiocie leczniczym wykonuj</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cym</w:t>
      </w:r>
      <w:r w:rsidRPr="00BF3528">
        <w:rPr>
          <w:rFonts w:ascii="Verdana" w:eastAsia="HelveticaNeuePl-Regular" w:hAnsi="Verdana" w:cs="HelveticaNeuePl-Regular"/>
          <w:sz w:val="18"/>
          <w:szCs w:val="18"/>
          <w:lang w:eastAsia="pl-PL"/>
        </w:rPr>
        <w:t xml:space="preserve"> </w:t>
      </w:r>
      <w:r w:rsidRPr="00BF3528">
        <w:rPr>
          <w:rFonts w:ascii="Verdana" w:eastAsia="Calibri" w:hAnsi="Verdana" w:cs="Times New Roman"/>
          <w:sz w:val="18"/>
          <w:szCs w:val="18"/>
          <w:lang w:eastAsia="pl-PL"/>
        </w:rPr>
        <w:t>działalno</w:t>
      </w:r>
      <w:r w:rsidRPr="00BF3528">
        <w:rPr>
          <w:rFonts w:ascii="Verdana" w:eastAsia="TimesNewRoman" w:hAnsi="Verdana" w:cs="TimesNewRoman"/>
          <w:sz w:val="18"/>
          <w:szCs w:val="18"/>
          <w:lang w:eastAsia="pl-PL"/>
        </w:rPr>
        <w:t xml:space="preserve">ść </w:t>
      </w:r>
      <w:r w:rsidRPr="00BF3528">
        <w:rPr>
          <w:rFonts w:ascii="Verdana" w:eastAsia="Calibri" w:hAnsi="Verdana" w:cs="Times New Roman"/>
          <w:sz w:val="18"/>
          <w:szCs w:val="18"/>
          <w:lang w:eastAsia="pl-PL"/>
        </w:rPr>
        <w:t>lecznicz</w:t>
      </w:r>
      <w:r w:rsidRPr="00BF3528">
        <w:rPr>
          <w:rFonts w:ascii="Verdana" w:eastAsia="TimesNewRoman" w:hAnsi="Verdana" w:cs="TimesNewRoman"/>
          <w:sz w:val="18"/>
          <w:szCs w:val="18"/>
          <w:lang w:eastAsia="pl-PL"/>
        </w:rPr>
        <w:t>ą</w:t>
      </w:r>
      <w:r w:rsidRPr="00BF3528">
        <w:rPr>
          <w:rFonts w:ascii="Verdana" w:eastAsia="Calibri" w:hAnsi="Verdana" w:cs="Arial"/>
          <w:sz w:val="18"/>
          <w:szCs w:val="18"/>
        </w:rPr>
        <w:t>, jakie miały miejsce w trakcie pobytu pacjenta na terenie podmiotu leczniczego.</w:t>
      </w:r>
    </w:p>
    <w:p w:rsidR="00BF3528" w:rsidRPr="00BF3528" w:rsidRDefault="00BF3528" w:rsidP="00BF3528">
      <w:pPr>
        <w:spacing w:after="0" w:line="240" w:lineRule="auto"/>
        <w:ind w:left="285" w:firstLine="708"/>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u w:val="single"/>
        </w:rPr>
        <w:t>OC za mienie powierzone (mienie pacjentów)</w:t>
      </w:r>
    </w:p>
    <w:p w:rsidR="00BF3528" w:rsidRPr="00BF3528" w:rsidRDefault="00BF3528" w:rsidP="00BF3528">
      <w:p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Arial"/>
          <w:sz w:val="18"/>
          <w:szCs w:val="18"/>
        </w:rPr>
        <w:t xml:space="preserve">Odpowiedzialność za szkody w </w:t>
      </w:r>
      <w:r w:rsidRPr="00BF3528">
        <w:rPr>
          <w:rFonts w:ascii="Verdana" w:eastAsia="Calibri" w:hAnsi="Verdana" w:cs="Times New Roman"/>
          <w:sz w:val="18"/>
          <w:szCs w:val="18"/>
          <w:lang w:eastAsia="pl-PL"/>
        </w:rPr>
        <w:t xml:space="preserve">rzeczach wniesionych przez pacjenta w podmiocie leczniczym </w:t>
      </w:r>
      <w:r w:rsidRPr="00BF3528">
        <w:rPr>
          <w:rFonts w:ascii="Verdana" w:eastAsia="Calibri" w:hAnsi="Verdana" w:cs="Times New Roman"/>
          <w:b/>
          <w:sz w:val="18"/>
          <w:szCs w:val="18"/>
          <w:lang w:eastAsia="pl-PL"/>
        </w:rPr>
        <w:t>oddanych na przechowanie</w:t>
      </w:r>
      <w:r w:rsidRPr="00BF3528">
        <w:rPr>
          <w:rFonts w:ascii="Verdana" w:eastAsia="Calibri" w:hAnsi="Verdana" w:cs="Times New Roman"/>
          <w:sz w:val="18"/>
          <w:szCs w:val="18"/>
          <w:lang w:eastAsia="pl-PL"/>
        </w:rPr>
        <w:t xml:space="preserve"> w zwi</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 xml:space="preserve">zku z udzielaniem </w:t>
      </w:r>
      <w:r w:rsidRPr="00BF3528">
        <w:rPr>
          <w:rFonts w:ascii="Verdana" w:eastAsia="TimesNewRoman" w:hAnsi="Verdana" w:cs="TimesNewRoman"/>
          <w:sz w:val="18"/>
          <w:szCs w:val="18"/>
          <w:lang w:eastAsia="pl-PL"/>
        </w:rPr>
        <w:t>ś</w:t>
      </w:r>
      <w:r w:rsidRPr="00BF3528">
        <w:rPr>
          <w:rFonts w:ascii="Verdana" w:eastAsia="Calibri" w:hAnsi="Verdana" w:cs="Times New Roman"/>
          <w:sz w:val="18"/>
          <w:szCs w:val="18"/>
          <w:lang w:eastAsia="pl-PL"/>
        </w:rPr>
        <w:t>wiadcze</w:t>
      </w:r>
      <w:r w:rsidRPr="00BF3528">
        <w:rPr>
          <w:rFonts w:ascii="Verdana" w:eastAsia="TimesNewRoman" w:hAnsi="Verdana" w:cs="TimesNewRoman"/>
          <w:sz w:val="18"/>
          <w:szCs w:val="18"/>
          <w:lang w:eastAsia="pl-PL"/>
        </w:rPr>
        <w:t xml:space="preserve">ń </w:t>
      </w:r>
      <w:r w:rsidRPr="00BF3528">
        <w:rPr>
          <w:rFonts w:ascii="Verdana" w:eastAsia="Calibri" w:hAnsi="Verdana" w:cs="Times New Roman"/>
          <w:sz w:val="18"/>
          <w:szCs w:val="18"/>
          <w:lang w:eastAsia="pl-PL"/>
        </w:rPr>
        <w:t>zdrowotnych</w:t>
      </w:r>
      <w:r w:rsidRPr="00BF3528">
        <w:rPr>
          <w:rFonts w:ascii="Verdana" w:eastAsia="Calibri" w:hAnsi="Verdana" w:cs="Arial"/>
          <w:sz w:val="18"/>
          <w:szCs w:val="18"/>
        </w:rPr>
        <w:t>, w tym za szkody związane z prowadzeniem szatni.</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przez rzeczy oddane na przechowanie rozumie się rzeczy zwyczajowo posiadane przez pacjenta przyjmowanego w związku z udzielaniem świadczeń zdrowotnych;</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przechowywane w osobnych zamykanych pomieszczeniach, do których dostęp ma wyłącznie osoba odpowiedzialna – przyjmująca rzeczy na przechowanie;</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przyjęte na przechowanie na podstawie kwitu, na którym zostaną wyszczególnione wszystkie rzeczy otrzymane od pacjenta przyjętego w związku z udzieleniem świadczeń zdrowotnych.</w:t>
      </w:r>
    </w:p>
    <w:p w:rsidR="00BF3528" w:rsidRPr="00BF3528" w:rsidRDefault="00BF3528" w:rsidP="00BF3528">
      <w:pPr>
        <w:autoSpaceDE w:val="0"/>
        <w:autoSpaceDN w:val="0"/>
        <w:adjustRightInd w:val="0"/>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podwykonawców</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rPr>
        <w:t>Odpowiedzialność za szkody wyrządzone przez podwykonawców</w:t>
      </w:r>
      <w:r w:rsidRPr="00BF3528">
        <w:rPr>
          <w:rFonts w:ascii="Verdana" w:eastAsia="Calibri" w:hAnsi="Verdana" w:cs="Times New Roman"/>
          <w:sz w:val="18"/>
          <w:szCs w:val="18"/>
        </w:rPr>
        <w:t xml:space="preserve">, </w:t>
      </w:r>
      <w:r w:rsidRPr="00BF3528">
        <w:rPr>
          <w:rFonts w:ascii="Verdana" w:eastAsia="Calibri" w:hAnsi="Verdana" w:cs="Arial"/>
          <w:sz w:val="18"/>
          <w:szCs w:val="18"/>
        </w:rPr>
        <w:t>także pracowników zatrudnionych na podstawie innej umowy niż umowa o pracę z zachowaniem prawa regresu.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Arial"/>
          <w:sz w:val="18"/>
          <w:szCs w:val="18"/>
          <w:u w:val="single"/>
        </w:rPr>
      </w:pPr>
      <w:r w:rsidRPr="00BF3528">
        <w:rPr>
          <w:rFonts w:ascii="Verdana" w:eastAsia="Calibri" w:hAnsi="Verdana" w:cs="Arial"/>
          <w:sz w:val="18"/>
          <w:szCs w:val="18"/>
          <w:u w:val="single"/>
        </w:rPr>
        <w:t>OC z tytułu szkód środowiskowych</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O</w:t>
      </w:r>
      <w:r w:rsidRPr="00BF3528">
        <w:rPr>
          <w:rFonts w:ascii="Verdana" w:eastAsia="Calibri" w:hAnsi="Verdana" w:cs="Times New Roman"/>
          <w:sz w:val="18"/>
          <w:szCs w:val="18"/>
        </w:rPr>
        <w:t xml:space="preserve">dpowiedzialność za szkody </w:t>
      </w:r>
      <w:r w:rsidRPr="00BF3528">
        <w:rPr>
          <w:rFonts w:ascii="Verdana" w:eastAsia="Tahoma" w:hAnsi="Verdan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przedostania się substancji niebezpiecznej była nagła, przypadkowa, nie zamierzona ani nie możliwa do przewidzenia przez ubezpieczonego przy zachowaniu należytej staranności w prowadzeniu działalności;</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początek procesu przedostania miał miejsce w okresie ubezpieczenia;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przedostanie się substancji niebezpiecznej zostało stwierdzone przez ubezpieczonego lub inne osoby w ciągu 72 godzin od chwili rozpoczęcia procesu przedostania;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procesu przedostania się niebezpiecznych substancji została stwierdzona protokołem służby ochrony środowiska, policji lub straży pożarnej</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substancje niebezpieczne rozumie się pierwiastki chemiczne i ich związki, mieszaniny i roztwory występujące w środowisku lub powstałe w wyniku działalności człowieka.</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Calibri" w:hAnsi="Verdana" w:cs="Times New Roman"/>
          <w:sz w:val="18"/>
          <w:szCs w:val="18"/>
        </w:rPr>
        <w:t>Ubezpieczenie obejmuje określone w niniejszej klauzuli koszty niezależnie od tego, czy zanieczyszczone mienie stanowiło własność określonej osoby, czy nie.</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Calibri" w:hAnsi="Verdana" w:cs="Times New Roman"/>
          <w:sz w:val="18"/>
          <w:szCs w:val="18"/>
        </w:rPr>
        <w:t>Ubezpieczyciel nie odpowiada w zakresie wskazanym niniejszą klauzulą za koszty badania, monitorowania  i kontroli zanieczyszczenia środowiska</w:t>
      </w:r>
    </w:p>
    <w:p w:rsidR="00BF3528" w:rsidRP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r w:rsidRPr="00BF3528">
        <w:rPr>
          <w:rFonts w:ascii="Verdana" w:eastAsia="HelveticaNeuePl-Regular" w:hAnsi="Verdana" w:cs="HelveticaNeuePl-Regular"/>
          <w:i/>
          <w:sz w:val="18"/>
          <w:szCs w:val="18"/>
          <w:lang w:eastAsia="pl-PL"/>
        </w:rPr>
        <w:br w:type="page"/>
      </w: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lastRenderedPageBreak/>
        <w:t xml:space="preserve">OC za szkody </w:t>
      </w:r>
      <w:r w:rsidRPr="00BF3528">
        <w:rPr>
          <w:rFonts w:ascii="Verdana" w:eastAsia="Calibri" w:hAnsi="Verdana" w:cs="Humnst777LtCnEU-Normal"/>
          <w:sz w:val="18"/>
          <w:szCs w:val="18"/>
          <w:u w:val="single"/>
          <w:lang w:eastAsia="pl-PL"/>
        </w:rPr>
        <w:t>w mieniu stanowiącym przedmiot obróbki, naprawy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Humnst777LtCnEU-Normal"/>
          <w:sz w:val="18"/>
          <w:szCs w:val="18"/>
          <w:lang w:eastAsia="pl-PL"/>
        </w:rPr>
        <w:t xml:space="preserve">Odpowiedzialność </w:t>
      </w:r>
      <w:r w:rsidRPr="00BF3528">
        <w:rPr>
          <w:rFonts w:ascii="Verdana" w:eastAsia="Calibri" w:hAnsi="Verdana" w:cs="Arial"/>
          <w:sz w:val="18"/>
          <w:szCs w:val="18"/>
        </w:rPr>
        <w:t xml:space="preserve">za szkody </w:t>
      </w:r>
      <w:r w:rsidRPr="00BF3528">
        <w:rPr>
          <w:rFonts w:ascii="Verdana" w:eastAsia="Calibri" w:hAnsi="Verdana" w:cs="Humnst777LtCnEU-Normal"/>
          <w:sz w:val="18"/>
          <w:szCs w:val="18"/>
          <w:lang w:eastAsia="pl-PL"/>
        </w:rPr>
        <w:t xml:space="preserve">w mieniu stanowiącym przedmiot obróbki, naprawy lub innych czynności w ramach usług wykonywanych przez Ubezpieczającego/ Ubezpieczonego - </w:t>
      </w:r>
      <w:r w:rsidRPr="00BF3528">
        <w:rPr>
          <w:rFonts w:ascii="Verdana" w:eastAsia="Calibri" w:hAnsi="Verdana" w:cs="Arial"/>
          <w:sz w:val="18"/>
          <w:szCs w:val="18"/>
        </w:rPr>
        <w:t>dotyczy w szczególności usług sterylizacji dla podmiotów zewnętrznych, pralniczych.</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sumy gwarancyjnej pokrywane są przez ubezpieczyciela następujące koszty:</w:t>
      </w:r>
    </w:p>
    <w:p w:rsidR="00BF3528" w:rsidRPr="00BF3528" w:rsidRDefault="00BF3528" w:rsidP="00BF3528">
      <w:pPr>
        <w:numPr>
          <w:ilvl w:val="0"/>
          <w:numId w:val="137"/>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zastosowania wszelkich dostępnych środków w celu:</w:t>
      </w:r>
    </w:p>
    <w:p w:rsidR="00BF3528" w:rsidRPr="00BF3528" w:rsidRDefault="00BF3528" w:rsidP="00BF3528">
      <w:pPr>
        <w:numPr>
          <w:ilvl w:val="0"/>
          <w:numId w:val="141"/>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zapobieżenia powstaniu bezpośrednio grożącej szkodzie, </w:t>
      </w:r>
    </w:p>
    <w:p w:rsidR="00BF3528" w:rsidRPr="00BF3528" w:rsidRDefault="00BF3528" w:rsidP="00BF3528">
      <w:pPr>
        <w:numPr>
          <w:ilvl w:val="0"/>
          <w:numId w:val="141"/>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 zajściu wypadku ubezpieczeniowego, w celu zapobieżenia szkodzie lub zmniejszenia jej rozmiarów, </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jeżeli były celowe, chociażby okazały się bezskuteczne;</w:t>
      </w:r>
    </w:p>
    <w:p w:rsidR="00BF3528" w:rsidRPr="00BF3528" w:rsidRDefault="00BF3528" w:rsidP="00BF3528">
      <w:pPr>
        <w:numPr>
          <w:ilvl w:val="0"/>
          <w:numId w:val="137"/>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wynagrodzenia rzeczoznawców (ekspertów) powołanych w celu ustalenia okoliczności, przyczyny lub rozmiaru szkody;</w:t>
      </w:r>
    </w:p>
    <w:p w:rsidR="00BF3528" w:rsidRPr="00BF3528" w:rsidRDefault="00BF3528" w:rsidP="00BF3528">
      <w:pPr>
        <w:numPr>
          <w:ilvl w:val="0"/>
          <w:numId w:val="137"/>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BF3528" w:rsidRPr="00BF3528" w:rsidRDefault="00BF3528" w:rsidP="00BF3528">
      <w:pPr>
        <w:numPr>
          <w:ilvl w:val="0"/>
          <w:numId w:val="137"/>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obrony sądowej w postępowaniu karnym, jeśli prowadzone postępowanie związane jest z ustaleniem odpowiedzialności ubezpieczonego,</w:t>
      </w:r>
    </w:p>
    <w:p w:rsidR="00BF3528" w:rsidRPr="00BF3528" w:rsidRDefault="00BF3528" w:rsidP="00BF3528">
      <w:pPr>
        <w:numPr>
          <w:ilvl w:val="0"/>
          <w:numId w:val="137"/>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postępowań sądowych, w tym mediacji lub postępowania pojednawczego oraz koszty opłat administracyjnych.</w:t>
      </w:r>
    </w:p>
    <w:p w:rsidR="00BF3528" w:rsidRPr="00BF3528" w:rsidRDefault="00BF3528" w:rsidP="00BF3528">
      <w:p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jednego wypadku</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wszystkich wypadków</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fundusz prewencyjnego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BF3528" w:rsidRPr="00BF3528" w:rsidTr="00AA0108">
        <w:trPr>
          <w:trHeight w:val="1004"/>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1" w:name="_Toc52448083"/>
            <w:r w:rsidRPr="00BF3528">
              <w:rPr>
                <w:rFonts w:ascii="Verdana" w:eastAsia="Calibri" w:hAnsi="Verdana" w:cs="Times New Roman"/>
                <w:b/>
                <w:color w:val="C2B000"/>
                <w:sz w:val="20"/>
              </w:rPr>
              <w:t>Dobrowolne ubezpieczenie odpowiedzialności cywilnej związanej z prowadzoną działalnością leczniczą</w:t>
            </w:r>
            <w:bookmarkEnd w:id="11"/>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odpowiedzialność cywilna ubezpieczonego za szkody wyrządzone osobie trzeciej w następstwie udzielania lub niezgodnego z prawem zaniechania udzielania świadczeń zdrowotnych przez ubezpieczonego.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UniversPro-Roman"/>
          <w:b/>
          <w:sz w:val="18"/>
          <w:szCs w:val="18"/>
          <w:lang w:eastAsia="pl-PL"/>
        </w:rPr>
      </w:pPr>
      <w:r w:rsidRPr="00BF3528">
        <w:rPr>
          <w:rFonts w:ascii="Verdana" w:eastAsia="Calibri" w:hAnsi="Verdana" w:cs="Times New Roman"/>
          <w:sz w:val="18"/>
          <w:szCs w:val="18"/>
        </w:rPr>
        <w:t xml:space="preserve">Ubezpieczenie obejmuje odpowiedzialność </w:t>
      </w:r>
      <w:r w:rsidRPr="00BF3528">
        <w:rPr>
          <w:rFonts w:ascii="Verdana" w:eastAsia="Calibri" w:hAnsi="Verdana" w:cs="UniversPro-Roman"/>
          <w:sz w:val="18"/>
          <w:szCs w:val="18"/>
          <w:lang w:eastAsia="pl-PL"/>
        </w:rPr>
        <w:t>cywilną deliktową (z tytułu czynu niedozwolonego) i kontraktową (z tytułu niewykonania lub nienależytego wykonania zobowiązania) Ubezpieczonego za szkody wyrządzone osobie trzeciej w następstwie udzielania świadczeń zdrowotnych albo niezgodnego z prawem zaniechania udzielania świadczeń zdrowotnych w związku z prowadzoną działalnością leczniczą</w:t>
      </w:r>
      <w:r w:rsidRPr="00BF3528">
        <w:rPr>
          <w:rFonts w:ascii="Verdana" w:eastAsia="Calibri" w:hAnsi="Verdana" w:cs="UniversPro-Roman"/>
          <w:b/>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Ubezpieczyciela obejmuje także szkody, które zostały spowodowane </w:t>
      </w:r>
      <w:r w:rsidRPr="00BF3528">
        <w:rPr>
          <w:rFonts w:ascii="Verdana" w:eastAsia="Calibri" w:hAnsi="Verdana" w:cs="Times New Roman"/>
          <w:sz w:val="18"/>
          <w:szCs w:val="18"/>
          <w:u w:val="single"/>
        </w:rPr>
        <w:t>rażącym niedbalstwem</w:t>
      </w:r>
      <w:r w:rsidRPr="00BF3528">
        <w:rPr>
          <w:rFonts w:ascii="Verdana" w:eastAsia="Calibri" w:hAnsi="Verdana" w:cs="Times New Roman"/>
          <w:sz w:val="18"/>
          <w:szCs w:val="18"/>
        </w:rPr>
        <w:t xml:space="preserve"> Ubezpieczającego i/lub osób, za które ponosi odpowiedzialność.</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Ogranicza się wyłączenie odpowiedzialności Ubezpieczyciela za szkody spowodowane </w:t>
      </w:r>
      <w:r w:rsidRPr="00BF3528">
        <w:rPr>
          <w:rFonts w:ascii="Verdana" w:eastAsia="Calibri" w:hAnsi="Verdana" w:cs="Times New Roman"/>
          <w:sz w:val="18"/>
          <w:szCs w:val="18"/>
          <w:u w:val="single"/>
        </w:rPr>
        <w:t>wskutek winy umyślnej</w:t>
      </w:r>
      <w:r w:rsidRPr="00BF3528">
        <w:rPr>
          <w:rFonts w:ascii="Verdana" w:eastAsia="Calibri" w:hAnsi="Verdana" w:cs="Times New Roman"/>
          <w:sz w:val="18"/>
          <w:szCs w:val="18"/>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czasowy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Warunkiem odpowiedzialności Ubezpieczyciela jest zajście wypadku ubezpieczeniowego w okresie ubezpieczenia (niezależnie od momentu powstania lub ujawnienia się szkody) oraz zgłoszenie roszczenia z tego tytułu przed upływem terminu przedawnienia. </w:t>
      </w:r>
    </w:p>
    <w:p w:rsidR="00BF3528" w:rsidRPr="00BF3528" w:rsidRDefault="00BF3528" w:rsidP="00BF3528">
      <w:pPr>
        <w:spacing w:after="0" w:line="276" w:lineRule="auto"/>
        <w:ind w:left="426"/>
        <w:jc w:val="both"/>
        <w:rPr>
          <w:rFonts w:ascii="Verdana" w:eastAsia="Calibri" w:hAnsi="Verdana" w:cs="Tahoma"/>
          <w:sz w:val="18"/>
          <w:szCs w:val="18"/>
          <w:u w:val="single"/>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Wypadek ubezpieczeniowy</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Udzielanie lub niezgodne z prawem zaniechanie udzielania świadczeń zdrowotnych przez ubezpieczonego, w wyniku którego została wyrządzona szkoda.</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Szkoda</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Śmierć, uszkodzenie ciała lub rozstrój zdrowia, w tym także utracone korzyści poszkodowanego, które mógłby osiągnąć, gdyby nie doznał uszkodzenia ciała lub rozstroju zdrowia (szkoda na osobie).</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Ubezpieczeniem objęta jest odpowiedzialność cywilna ubezpieczonego za szkody będące następstwem wypadku ubezpieczeniowego, który zaszedł na terytorium Rzeczypospolitej Polskiej.</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szkody wyrządzone przez Ubezpieczającego/Ubezpieczonego w zakresie:</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nie objętym obowiązkowym ubezpieczeniem odpowiedzialności cywilnej podmiotu wykonującego działalność leczniczą;</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objętym obowiązkowym ubezpieczeniem odpowiedzialności cywilnej podmiotu wykonującego działalność leczniczą, jednak wyłącznie w zakresie szkód, które nie mogą być zaspokojone z tytułu tego obowiązkowego ubezpieczenia odpowiedzialności cywilnej z powodu wyczerpania sumy gwarancyjnej (ubezpieczenie nadwyżkowe).</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spowodowane przez:</w:t>
      </w:r>
    </w:p>
    <w:p w:rsidR="00BF3528" w:rsidRPr="00BF3528" w:rsidRDefault="00BF3528" w:rsidP="00BF3528">
      <w:pPr>
        <w:numPr>
          <w:ilvl w:val="1"/>
          <w:numId w:val="65"/>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pracownika Ubezpieczającego/Ubezpieczonego podczas wykonywania obowiązków pracowniczych na rzecz Ubezpieczającego/Ubezpieczonego. W takim przypadku Ubezpieczyciel zrezygnuje z prawa regresu do pracownika z tytułu wyrządzonej szkody. </w:t>
      </w:r>
    </w:p>
    <w:p w:rsidR="00BF3528" w:rsidRPr="00BF3528" w:rsidRDefault="00BF3528" w:rsidP="00BF3528">
      <w:p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Za pracownika uważa się osobę fizyczną zatrudnioną przez Ubezpieczającego/Ubezpieczonego na podstawie:</w:t>
      </w:r>
    </w:p>
    <w:p w:rsidR="00BF3528" w:rsidRPr="00BF3528" w:rsidRDefault="00BF3528" w:rsidP="00BF3528">
      <w:pPr>
        <w:numPr>
          <w:ilvl w:val="0"/>
          <w:numId w:val="14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umowy o pracę, powołania, mianowania, wyboru lub spółdzielczej umowy o pracę; </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umowy cywilnoprawnej (z wyłączeniem osoby fizycznej, która zawarła z </w:t>
      </w:r>
      <w:r w:rsidRPr="00BF3528">
        <w:rPr>
          <w:rFonts w:ascii="Verdana" w:eastAsia="Calibri" w:hAnsi="Verdana" w:cs="Arial"/>
          <w:sz w:val="18"/>
          <w:szCs w:val="18"/>
        </w:rPr>
        <w:t>Ubezpieczającym/Ubezpieczonym</w:t>
      </w:r>
      <w:r w:rsidRPr="00BF3528">
        <w:rPr>
          <w:rFonts w:ascii="Verdana" w:eastAsia="Calibri" w:hAnsi="Verdana" w:cs="Times New Roman"/>
          <w:sz w:val="18"/>
          <w:szCs w:val="18"/>
        </w:rPr>
        <w:t xml:space="preserve"> umowę cywilnoprawną jako przedsiębiorca);</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wolontariuszy, praktykantów, stażystów którym Ubezpieczający/ Ubezpieczony powierzył wykonanie pracy.</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1"/>
          <w:numId w:val="65"/>
        </w:numPr>
        <w:shd w:val="clear" w:color="auto" w:fill="FFFFFF" w:themeFill="background1"/>
        <w:spacing w:after="0" w:line="276" w:lineRule="auto"/>
        <w:ind w:left="993" w:hanging="338"/>
        <w:contextualSpacing/>
        <w:jc w:val="both"/>
        <w:rPr>
          <w:rFonts w:ascii="Verdana" w:eastAsia="Calibri" w:hAnsi="Verdana" w:cs="Times New Roman"/>
          <w:sz w:val="18"/>
          <w:szCs w:val="18"/>
        </w:rPr>
      </w:pPr>
      <w:r w:rsidRPr="00BF3528">
        <w:rPr>
          <w:rFonts w:ascii="Verdana" w:eastAsia="Calibri" w:hAnsi="Verdana" w:cs="Times New Roman"/>
          <w:sz w:val="18"/>
          <w:szCs w:val="18"/>
        </w:rPr>
        <w:t>podwykonawcę Ubezpieczającego/Ubezpieczonego, w sytuacji gdy Ubezpieczający/ Ubezpieczony na podstawie obowiązujących przepisów prawa ponosi za niego odpowiedzialność jak za działania własne. W takim przypadku w/w szkody są pokryte z zachowaniem prawa do regresu.</w:t>
      </w:r>
    </w:p>
    <w:p w:rsidR="00BF3528" w:rsidRPr="00BF3528" w:rsidRDefault="00BF3528" w:rsidP="00BF3528">
      <w:pPr>
        <w:shd w:val="clear" w:color="auto" w:fill="FFFFFF" w:themeFill="background1"/>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podwykonawcę uważa się:</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podmiot leczniczy;</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przedsiębiorcę nie będącego podmiotem leczniczym;</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osobę wykonującą zawód lekarza, pielęgniarki lub inny zawód medyczny, która prowadzi we własnym imieniu działalność gospodarczą lub zawodową a Ubezpieczający/Ubezpieczony powierzył jej wykonanie świadczeń zdrowotnych określonych w łączącej ich umowie.</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wyrządzone:</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za które Ubezpieczający ponosi odpowiedzialność w sytuacji kiedy staną się pacjentami Ubezpieczającego,</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bliskim osób, za które Ubezpieczający ponosi odpowiedzialność w sytuacji kiedy staną się pacjentami Ubezpieczającego.</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57"/>
        </w:num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lang w:eastAsia="pl-PL"/>
        </w:rPr>
        <w:t xml:space="preserve">OC za szkody powstałe </w:t>
      </w:r>
      <w:r w:rsidRPr="00BF3528">
        <w:rPr>
          <w:rFonts w:ascii="Verdana" w:eastAsia="HelveticaNeuePl-Regular" w:hAnsi="Verdana" w:cs="HelveticaNeuePl-Regular"/>
          <w:sz w:val="18"/>
          <w:szCs w:val="18"/>
          <w:u w:val="single"/>
        </w:rPr>
        <w:t xml:space="preserve">w związku z prowadzoną działalnością apteki szpitalnej </w:t>
      </w:r>
      <w:r w:rsidRPr="00BF3528">
        <w:rPr>
          <w:rFonts w:ascii="Verdana" w:eastAsia="Calibri" w:hAnsi="Verdana" w:cs="Tahoma"/>
          <w:bCs/>
          <w:sz w:val="18"/>
          <w:szCs w:val="18"/>
          <w:u w:val="single"/>
        </w:rPr>
        <w:t>lub zakładowej</w:t>
      </w:r>
      <w:r w:rsidRPr="00BF3528">
        <w:rPr>
          <w:rFonts w:ascii="Verdana" w:eastAsia="HelveticaNeuePl-Regular" w:hAnsi="Verdana" w:cs="HelveticaNeuePl-Regular"/>
          <w:sz w:val="18"/>
          <w:szCs w:val="18"/>
          <w:u w:val="single"/>
        </w:rPr>
        <w:t xml:space="preserve"> oraz wytwarzaniem leków na potrzeby Szpitala</w:t>
      </w:r>
    </w:p>
    <w:p w:rsidR="00BF3528" w:rsidRPr="00BF3528" w:rsidRDefault="00BF3528" w:rsidP="00BF3528">
      <w:p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Calibri" w:hAnsi="Verdana" w:cs="Tahoma"/>
          <w:sz w:val="18"/>
          <w:szCs w:val="18"/>
        </w:rPr>
        <w:t xml:space="preserve">Odpowiedzialność ubezpieczonego za szkody wyrządzone osobom trzecim w związku z prowadzoną przez ubezpieczonego apteką szpitalną lub zakładową </w:t>
      </w:r>
      <w:r w:rsidRPr="00BF3528">
        <w:rPr>
          <w:rFonts w:ascii="Verdana" w:eastAsia="HelveticaNeuePl-Regular" w:hAnsi="Verdana" w:cs="HelveticaNeuePl-Regular"/>
          <w:sz w:val="18"/>
          <w:szCs w:val="18"/>
        </w:rPr>
        <w:t>oraz wytwarzaniem leków na potrzeby szpitala.</w:t>
      </w:r>
    </w:p>
    <w:p w:rsidR="00BF3528" w:rsidRPr="00BF3528" w:rsidRDefault="00BF3528" w:rsidP="00BF3528">
      <w:pPr>
        <w:spacing w:after="0" w:line="276" w:lineRule="auto"/>
        <w:ind w:left="993"/>
        <w:jc w:val="both"/>
        <w:rPr>
          <w:rFonts w:ascii="Verdana" w:eastAsia="Calibri" w:hAnsi="Verdana" w:cs="Tahoma"/>
          <w:sz w:val="18"/>
          <w:szCs w:val="18"/>
        </w:rPr>
      </w:pPr>
      <w:r w:rsidRPr="00BF3528">
        <w:rPr>
          <w:rFonts w:ascii="Verdana" w:eastAsia="Calibri" w:hAnsi="Verdana" w:cs="Tahoma"/>
          <w:sz w:val="18"/>
          <w:szCs w:val="18"/>
        </w:rPr>
        <w:t>Ubezpieczyciel nie odpowiada za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wprowadzenia do obrotu leków niedopuszczonych do stosowania na terytorium RP;</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 następstwie naruszenia przepisów o zabezpieczeniu leków silnie działających, środków psychotropowych, narkotyków;</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sprzedaży lub wydania leku, na który wymagana jest recepta, bez recepty;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przez produkty wprowadzone do obrotu przez aptekę przed okresem ubezpieczenia;</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wyrządzone wskutek zastosowania surowców farmaceutycznych niedopuszczonych do wytworzenia leków aptecznych i recepturowych lub przez produkt nie posiadający ważnego atestu (certyfikatu, zezwolenia) dopuszczającego do obrotu, o ile atest (certyfikat, zezwolenie) jest wymagane przez obowiązujące przepisy, jeżeli ich stan lub właściwości tych produktów, wyrobów lub aparatury miał wpływ na powstanie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lastRenderedPageBreak/>
        <w:t>polegające na uszkodzeniu bądź zniszczeniu produktu leczniczego, wyrobu medycznego, wyrobu kosmetycznego i toaletowego oraz z tytułu korzyści jakie poszkodowany mógłby osiągnąć w związku z jego używaniem;</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wynikłe z wprowadzającej w błąd reklamy;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wycofaniem z rynku wadliwej partii produktu leczniczego;</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powolnego działania temperatury, gazów, oparów, wilgoci, dymu, sadzy, ścieków, zagrzybienia, wibracji oraz działania hałasu.</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spowodowane przez produkty wprowadzone do obrotu przez aptekę przed okresem ubezpieczenia;</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powstałe w wyniku używania produktu niezgodnie z jego przeznaczeniem lub załączona ulotką lub innym dokumentem opisującym właściwości produktu oraz sposób jego wykorzystania.</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u w:val="single"/>
        </w:rPr>
      </w:pPr>
      <w:r w:rsidRPr="00BF3528">
        <w:rPr>
          <w:rFonts w:ascii="Verdana" w:eastAsia="Calibri" w:hAnsi="Verdana" w:cs="CIDFont+F1"/>
          <w:sz w:val="18"/>
          <w:szCs w:val="18"/>
          <w:u w:val="single"/>
        </w:rPr>
        <w:t>OC przeniesienia chorób zakaźnych</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HelveticaNeuePl-Regular"/>
          <w:sz w:val="18"/>
          <w:szCs w:val="18"/>
          <w:lang w:eastAsia="pl-PL"/>
        </w:rPr>
        <w:t xml:space="preserve">Odpowiedzialności za szkody </w:t>
      </w:r>
      <w:r w:rsidRPr="00BF3528">
        <w:rPr>
          <w:rFonts w:ascii="Verdana" w:eastAsia="Calibri" w:hAnsi="Verdana" w:cs="CIDFont+F1"/>
          <w:sz w:val="18"/>
          <w:szCs w:val="18"/>
        </w:rPr>
        <w:t>powstałe w wyniku przeniesienia chorób zakaźnych i zakażeń szpitalnych (w tym HIV).</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u w:val="single"/>
        </w:rPr>
      </w:pPr>
      <w:r w:rsidRPr="00BF3528">
        <w:rPr>
          <w:rFonts w:ascii="Verdana" w:eastAsia="Calibri" w:hAnsi="Verdana" w:cs="CIDFont+F1"/>
          <w:sz w:val="18"/>
          <w:szCs w:val="18"/>
          <w:u w:val="single"/>
        </w:rPr>
        <w:t>OC z tytułu zatruć pokarmowych</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HelveticaNeuePl-Regular"/>
          <w:sz w:val="18"/>
          <w:szCs w:val="18"/>
          <w:lang w:eastAsia="pl-PL"/>
        </w:rPr>
        <w:t xml:space="preserve">Odpowiedzialności za szkody </w:t>
      </w:r>
      <w:r w:rsidRPr="00BF3528">
        <w:rPr>
          <w:rFonts w:ascii="Verdana" w:eastAsia="Calibri" w:hAnsi="Verdana" w:cs="CIDFont+F1"/>
          <w:sz w:val="18"/>
          <w:szCs w:val="18"/>
        </w:rPr>
        <w:t>powstałe w wyniku zatruć pokarmowych w przypadku prowadzenia leczenia poprzez żywienie pozajelitowe itp.</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w związku z działalnością podmiotu jako ośrodka badawczego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w:t>
      </w:r>
      <w:r w:rsidRPr="00BF3528">
        <w:rPr>
          <w:rFonts w:ascii="Verdana" w:eastAsia="Calibri" w:hAnsi="Verdana" w:cs="CIDFont+F1"/>
          <w:sz w:val="18"/>
          <w:szCs w:val="18"/>
        </w:rPr>
        <w:t>cywilna</w:t>
      </w:r>
      <w:r w:rsidRPr="00BF3528">
        <w:rPr>
          <w:rFonts w:ascii="Verdana" w:eastAsia="Calibri" w:hAnsi="Verdana" w:cs="Times New Roman"/>
          <w:sz w:val="18"/>
          <w:szCs w:val="18"/>
        </w:rPr>
        <w:t xml:space="preserve"> za szkody powstałe w związku z działalnością Ubezpieczającego jako ośrodka badawczego w procesie badania klinicznego.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 potrzeby niniejszego rozszerzenia za uczestnika badania uważa się osobę, która bierze udział w badaniu klinicznym:</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przyjmując badany produkt leczniczy lub znajdując się  w grupie kontrolnej, zgodnie z Ustawą  z dnia 06 września 2001 r. Prawo farmaceutyczne art. 2 ust 2, i/lub</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podjętym w celu weryfikacji bezpieczeństwa lub działania określonego wyrobu medycznego, wyposażenia wyrobu medycznego albo aktywnego wyrobu medycznego do implantacji, zgodnie z Ustawą z dnia 20 maja 2010 r. o wyrobach medycznych art. 2, ust. 1 pkt 4.</w:t>
      </w:r>
    </w:p>
    <w:p w:rsidR="00BF3528" w:rsidRPr="00BF3528" w:rsidRDefault="00BF3528" w:rsidP="00BF3528">
      <w:pPr>
        <w:spacing w:after="0" w:line="276" w:lineRule="auto"/>
        <w:ind w:left="993"/>
        <w:jc w:val="both"/>
        <w:rPr>
          <w:rFonts w:ascii="Verdana" w:eastAsia="Calibri" w:hAnsi="Verdana" w:cs="Times New Roman"/>
          <w:color w:val="FF0000"/>
          <w:sz w:val="18"/>
          <w:szCs w:val="18"/>
        </w:rPr>
      </w:pPr>
      <w:r w:rsidRPr="00BF3528">
        <w:rPr>
          <w:rFonts w:ascii="Verdana" w:eastAsia="Calibri" w:hAnsi="Verdana" w:cs="Times New Roman"/>
          <w:sz w:val="18"/>
          <w:szCs w:val="18"/>
        </w:rPr>
        <w:t>Ochrona ubezpieczeniowa istnieje pod warunkiem uzyskania pozytywnej opinii komisji bioetycznej w sprawie prowadzenia badania oraz otrzymaniu zgody Prezesa Urzędu Produktów Leczniczych, Wyrobów Medycznych i Produktów Biobójczych jeszcze przed rozpoczęciem badania. Brak któregokolwiek z powyższych dokumentów, a także brak uzyskania wpisu badania przed jego rozpoczęciem do Centralnej Ewidencji Badań Klinicznych (CEBK) skutkuje, jako ważny powód, rozwiązaniem umowy ze skutkiem natychmiastowym.</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Przepisy określone w powyższym zdaniu mają zastosowanie również w przypadku prowadzenia badania klinicznego niekomercyjnego w takim zakresie, w jakim przepisy prawa nakładają na sponsora obowiązek uzyskania powyższych dokumentów w odniesieniu do każdego badania klinicznego niekomercyjnego.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Ubezpieczyciel w zakresie wskazanym w niniejszej klauzuli, nie ponosi odpowiedzialności za szkody:</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objęte obowiązkowym ubezpieczeniem odpowiedzialności cywilnej badacza i sponsora; rozszerzenie zakresu ubezpieczenia niniejszą klauzulą nie stanowi również ubezpieczenia nadwyżkowego nad obowiązkowe ubezpieczenie odpowiedzialności cywilnej badacza i sponsora;</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 xml:space="preserve">podlegające zaspokojeniu z innej, zawartej umowy ubezpieczenia odpowiedzialności cywilnej, także w sytuacji, gdy szkoda objęta jest zakresem ubezpieczenia w innej </w:t>
      </w:r>
      <w:r w:rsidRPr="00BF3528">
        <w:rPr>
          <w:rFonts w:ascii="Verdana" w:eastAsia="Calibri" w:hAnsi="Verdana" w:cs="Times New Roman"/>
          <w:sz w:val="18"/>
          <w:szCs w:val="18"/>
        </w:rPr>
        <w:lastRenderedPageBreak/>
        <w:t>umowie, jednak nie może być pokryta z uwagi na wyczerpanie sumy gwarancyjnej, lub uprawniony nie zgłosił stosownego roszczenia z takiej umowy ubezpieczenia.</w:t>
      </w:r>
    </w:p>
    <w:p w:rsidR="00BF3528" w:rsidRPr="00BF3528" w:rsidRDefault="00BF3528" w:rsidP="00BF3528">
      <w:pPr>
        <w:spacing w:after="0" w:line="276" w:lineRule="auto"/>
        <w:ind w:left="720" w:firstLine="27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u w:val="single"/>
          <w:lang w:eastAsia="pl-PL"/>
        </w:rPr>
      </w:pPr>
      <w:r w:rsidRPr="00BF3528">
        <w:rPr>
          <w:rFonts w:ascii="Verdana" w:eastAsia="HelveticaNeuePl-Regular" w:hAnsi="Verdana" w:cs="HelveticaNeuePl-Regular"/>
          <w:sz w:val="18"/>
          <w:szCs w:val="18"/>
          <w:u w:val="single"/>
        </w:rPr>
        <w:t>OC działania promieni jonizujących</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lang w:eastAsia="pl-PL"/>
        </w:rPr>
      </w:pPr>
      <w:r w:rsidRPr="00BF3528">
        <w:rPr>
          <w:rFonts w:ascii="Verdana" w:eastAsia="Calibri" w:hAnsi="Verdana" w:cs="Arial"/>
          <w:sz w:val="18"/>
          <w:szCs w:val="18"/>
        </w:rPr>
        <w:t>Odpowiedzialność</w:t>
      </w:r>
      <w:r w:rsidRPr="00BF3528">
        <w:rPr>
          <w:rFonts w:ascii="Verdana" w:eastAsia="HelveticaNeuePl-Regular" w:hAnsi="Verdana" w:cs="HelveticaNeuePl-Regular"/>
          <w:sz w:val="18"/>
          <w:szCs w:val="18"/>
        </w:rPr>
        <w:t xml:space="preserve"> za szkody wynikające z działania promieni jonizujących, laserowych, maserowych, energii jądrowej, pola magnetycznego lub elektromagnetycznego oraz skażenia radioaktywnego wywołanego awarią lub uszkodzeniem urządzeń medycznych, z zastrzeżeniem należytego zabezpieczenia.</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imes New Roman"/>
          <w:b/>
          <w:sz w:val="18"/>
          <w:szCs w:val="18"/>
          <w:u w:val="single"/>
        </w:rPr>
      </w:pPr>
      <w:r w:rsidRPr="00BF3528">
        <w:rPr>
          <w:rFonts w:ascii="Verdana" w:eastAsia="HelveticaNeuePl-Regular" w:hAnsi="Verdana" w:cs="HelveticaNeuePl-Regular"/>
          <w:sz w:val="18"/>
          <w:szCs w:val="18"/>
          <w:u w:val="single"/>
        </w:rPr>
        <w:t xml:space="preserve">OC </w:t>
      </w:r>
      <w:r w:rsidRPr="00BF3528">
        <w:rPr>
          <w:rFonts w:ascii="Verdana" w:eastAsia="Calibri" w:hAnsi="Verdana" w:cs="UniversPro-Roman"/>
          <w:sz w:val="18"/>
          <w:szCs w:val="18"/>
          <w:u w:val="single"/>
        </w:rPr>
        <w:t>za naruszenie praw pacjenta związane ze szkodą osobową</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Arial"/>
          <w:sz w:val="18"/>
          <w:szCs w:val="18"/>
        </w:rPr>
        <w:t>Odpowiedzialność</w:t>
      </w:r>
      <w:r w:rsidRPr="00BF3528">
        <w:rPr>
          <w:rFonts w:ascii="Verdana" w:eastAsia="HelveticaNeuePl-Regular" w:hAnsi="Verdana" w:cs="HelveticaNeuePl-Regular"/>
          <w:sz w:val="18"/>
          <w:szCs w:val="18"/>
        </w:rPr>
        <w:t xml:space="preserve"> u</w:t>
      </w:r>
      <w:r w:rsidRPr="00BF3528">
        <w:rPr>
          <w:rFonts w:ascii="Verdana" w:eastAsia="Calibri" w:hAnsi="Verdana" w:cs="UniversPro-Roman"/>
          <w:sz w:val="18"/>
          <w:szCs w:val="18"/>
        </w:rPr>
        <w:t>stawowa osób objętych ubezpieczeniem za naruszenie wybranych praw pacjenta zgodnie z art. 448 KC</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Przez wybrane prawa pacjenta rozumie się:</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informacji o stanie zdrowia,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zachowania tajemnicy,</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godności i intymności,</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zgłaszania sprzeciwu odnośnie opinii lub orzeczenia lekarza,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życia prywatnego i rodzinnego,</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opieki duszpasterskiej.</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Zakres praw pacjenta wskazanych w ust. 2 rozumiany jest zgodnie z brzmieniem ustawy z dnia 6 listopada 2008r. o prawach pacjenta i Rzeczniku Praw Pacjenta (Dz. U. 2011, Nr 113, poz. 660, z późn. zm.).</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u w:val="single"/>
        </w:rPr>
      </w:pPr>
      <w:r w:rsidRPr="00BF3528">
        <w:rPr>
          <w:rFonts w:ascii="Verdana" w:eastAsia="Calibri" w:hAnsi="Verdana" w:cs="Times New Roman"/>
          <w:sz w:val="18"/>
          <w:szCs w:val="18"/>
          <w:u w:val="single"/>
        </w:rPr>
        <w:t>Ubezpieczenie nadwyżkowe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rPr>
      </w:pPr>
      <w:r w:rsidRPr="00BF3528">
        <w:rPr>
          <w:rFonts w:ascii="Verdana" w:eastAsia="Calibri" w:hAnsi="Verdana" w:cs="Tahoma"/>
          <w:bCs/>
          <w:color w:val="000000"/>
          <w:sz w:val="18"/>
          <w:szCs w:val="18"/>
        </w:rPr>
        <w:t>Odpowiedzialność za szkody, które nie mogą być zaspokojone z tytułu obowiązko</w:t>
      </w:r>
      <w:r w:rsidRPr="00BF3528">
        <w:rPr>
          <w:rFonts w:ascii="Verdana" w:eastAsia="Calibri" w:hAnsi="Verdana" w:cs="Tahoma"/>
          <w:bCs/>
          <w:color w:val="000000"/>
          <w:sz w:val="18"/>
          <w:szCs w:val="18"/>
        </w:rPr>
        <w:softHyphen/>
        <w:t>wego ubezpieczenia odpowiedzialności cywilnej pod</w:t>
      </w:r>
      <w:r w:rsidRPr="00BF3528">
        <w:rPr>
          <w:rFonts w:ascii="Verdana" w:eastAsia="Calibri" w:hAnsi="Verdana" w:cs="Tahoma"/>
          <w:bCs/>
          <w:color w:val="000000"/>
          <w:sz w:val="18"/>
          <w:szCs w:val="18"/>
        </w:rPr>
        <w:softHyphen/>
        <w:t>miotu leczniczego z powodu wyczerpania sumy gwa</w:t>
      </w:r>
      <w:r w:rsidRPr="00BF3528">
        <w:rPr>
          <w:rFonts w:ascii="Verdana" w:eastAsia="Calibri" w:hAnsi="Verdana" w:cs="Tahoma"/>
          <w:bCs/>
          <w:color w:val="000000"/>
          <w:sz w:val="18"/>
          <w:szCs w:val="18"/>
        </w:rPr>
        <w:softHyphen/>
        <w:t>rancyjnej (ubezpieczenie nadwyżkowe).</w:t>
      </w:r>
    </w:p>
    <w:p w:rsidR="00BF3528" w:rsidRPr="00BF3528" w:rsidRDefault="00BF3528" w:rsidP="00BF3528">
      <w:pPr>
        <w:shd w:val="clear" w:color="auto" w:fill="FFFFFF"/>
        <w:spacing w:after="0" w:line="276" w:lineRule="auto"/>
        <w:ind w:left="993" w:hanging="360"/>
        <w:jc w:val="both"/>
        <w:rPr>
          <w:rFonts w:ascii="Verdana" w:eastAsia="Calibri" w:hAnsi="Verdana" w:cs="Tahoma"/>
          <w:color w:val="000000"/>
          <w:sz w:val="18"/>
          <w:szCs w:val="18"/>
        </w:rPr>
      </w:pPr>
      <w:r w:rsidRPr="00BF3528">
        <w:rPr>
          <w:rFonts w:ascii="Verdana" w:eastAsia="Calibri" w:hAnsi="Verdana" w:cs="Tahoma"/>
          <w:color w:val="000000"/>
          <w:sz w:val="18"/>
          <w:szCs w:val="18"/>
        </w:rPr>
        <w:tab/>
        <w:t>Strony postanowiły rozszerzyć zakres ubezpieczenia o odpowiedzialność cywilną za szkody, wyrządzone przez ubezpieczonego, który podlega obowiązkowemu ubezpieczeniu odpowiedzialności cywilnej podmiotu leczniczego w zakresie objętym tym obowiązko</w:t>
      </w:r>
      <w:r w:rsidRPr="00BF3528">
        <w:rPr>
          <w:rFonts w:ascii="Verdana" w:eastAsia="Calibri" w:hAnsi="Verdana" w:cs="Tahoma"/>
          <w:color w:val="000000"/>
          <w:sz w:val="18"/>
          <w:szCs w:val="18"/>
        </w:rPr>
        <w:softHyphen/>
        <w:t>wym ubezpieczeniem odpowiedzialności cywilnej, jednak wyłącznie w zakresie szkód, które nie mogą być zaspoko</w:t>
      </w:r>
      <w:r w:rsidRPr="00BF3528">
        <w:rPr>
          <w:rFonts w:ascii="Verdana" w:eastAsia="Calibri" w:hAnsi="Verdana" w:cs="Tahoma"/>
          <w:color w:val="000000"/>
          <w:sz w:val="18"/>
          <w:szCs w:val="18"/>
        </w:rPr>
        <w:softHyphen/>
        <w:t>jone z tytułu tego obowiązkowego ubezpieczenia odpowie</w:t>
      </w:r>
      <w:r w:rsidRPr="00BF3528">
        <w:rPr>
          <w:rFonts w:ascii="Verdana" w:eastAsia="Calibri" w:hAnsi="Verdana" w:cs="Tahoma"/>
          <w:color w:val="000000"/>
          <w:sz w:val="18"/>
          <w:szCs w:val="18"/>
        </w:rPr>
        <w:softHyphen/>
        <w:t>dzialności cywilnej z powodu wyczerpania sumy gwarancyj</w:t>
      </w:r>
      <w:r w:rsidRPr="00BF3528">
        <w:rPr>
          <w:rFonts w:ascii="Verdana" w:eastAsia="Calibri" w:hAnsi="Verdana" w:cs="Tahoma"/>
          <w:color w:val="000000"/>
          <w:sz w:val="18"/>
          <w:szCs w:val="18"/>
        </w:rPr>
        <w:softHyphen/>
        <w:t>nej (ubezpieczenie nadwyżkowe).</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sumy gwarancyjnej pokrywane są przez ubezpieczyciela następujące koszty:</w:t>
      </w:r>
    </w:p>
    <w:p w:rsidR="00BF3528" w:rsidRPr="00BF3528" w:rsidRDefault="00BF3528" w:rsidP="00BF3528">
      <w:pPr>
        <w:numPr>
          <w:ilvl w:val="0"/>
          <w:numId w:val="142"/>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zastosowania wszelkich dostępnych środków w celu:</w:t>
      </w:r>
    </w:p>
    <w:p w:rsidR="00BF3528" w:rsidRPr="00BF3528" w:rsidRDefault="00BF3528" w:rsidP="00BF3528">
      <w:pPr>
        <w:numPr>
          <w:ilvl w:val="0"/>
          <w:numId w:val="143"/>
        </w:numPr>
        <w:autoSpaceDE w:val="0"/>
        <w:autoSpaceDN w:val="0"/>
        <w:adjustRightInd w:val="0"/>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zapobieżenia powstaniu bezpośrednio grożącej szkodzie, </w:t>
      </w:r>
    </w:p>
    <w:p w:rsidR="00BF3528" w:rsidRPr="00BF3528" w:rsidRDefault="00BF3528" w:rsidP="00BF3528">
      <w:pPr>
        <w:numPr>
          <w:ilvl w:val="0"/>
          <w:numId w:val="143"/>
        </w:numPr>
        <w:autoSpaceDE w:val="0"/>
        <w:autoSpaceDN w:val="0"/>
        <w:adjustRightInd w:val="0"/>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 zajściu wypadku ubezpieczeniowego, w celu zapobieżenia szkodzie lub zmniejszenia jej rozmiarów, </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jeżeli były celowe, chociażby okazały się bezskuteczne;</w:t>
      </w:r>
    </w:p>
    <w:p w:rsidR="00BF3528" w:rsidRPr="00BF3528" w:rsidRDefault="00BF3528" w:rsidP="00BF3528">
      <w:pPr>
        <w:numPr>
          <w:ilvl w:val="0"/>
          <w:numId w:val="142"/>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wynagrodzenia rzeczoznawców (ekspertów) powołanych w celu ustalenia okoliczności, przyczyny lub rozmiaru szkody;</w:t>
      </w:r>
    </w:p>
    <w:p w:rsidR="00BF3528" w:rsidRPr="00BF3528" w:rsidRDefault="00BF3528" w:rsidP="00BF3528">
      <w:pPr>
        <w:numPr>
          <w:ilvl w:val="0"/>
          <w:numId w:val="142"/>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BF3528" w:rsidRPr="00BF3528" w:rsidRDefault="00BF3528" w:rsidP="00BF3528">
      <w:pPr>
        <w:numPr>
          <w:ilvl w:val="0"/>
          <w:numId w:val="142"/>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obrony sądowej w postępowaniu karnym, jeśli prowadzone postępowanie związane jest z ustaleniem odpowiedzialności ubezpieczonego,</w:t>
      </w:r>
    </w:p>
    <w:p w:rsidR="00BF3528" w:rsidRPr="00BF3528" w:rsidRDefault="00BF3528" w:rsidP="00BF3528">
      <w:pPr>
        <w:numPr>
          <w:ilvl w:val="0"/>
          <w:numId w:val="142"/>
        </w:num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postępowań sądowych, w tym mediacji lub postępowania pojednawczego oraz koszty opłat administracyjnych.</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20"/>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w odniesieniu do jednego zdarzenia</w:t>
      </w:r>
    </w:p>
    <w:p w:rsidR="00BF3528" w:rsidRPr="00BF3528" w:rsidRDefault="00BF3528" w:rsidP="00BF3528">
      <w:pPr>
        <w:numPr>
          <w:ilvl w:val="0"/>
          <w:numId w:val="20"/>
        </w:numPr>
        <w:shd w:val="clear" w:color="auto" w:fill="FFFFFF"/>
        <w:spacing w:after="0" w:line="240"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 xml:space="preserve">w odniesieniu do wszystkich zdarzeń  </w:t>
      </w: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ab/>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początku odpowiedzialności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informacji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wypłaty odsetek</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realizacji wyroku</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bCs/>
          <w:sz w:val="18"/>
          <w:szCs w:val="18"/>
        </w:rPr>
        <w:t>Klauzula funduszu prewencyjnego</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BF3528" w:rsidRPr="00BF3528" w:rsidTr="00AA0108">
        <w:trPr>
          <w:trHeight w:val="836"/>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2" w:name="_Toc52448084"/>
            <w:r w:rsidRPr="00BF3528">
              <w:rPr>
                <w:rFonts w:ascii="Verdana" w:eastAsia="Calibri" w:hAnsi="Verdana" w:cs="Times New Roman"/>
                <w:b/>
                <w:color w:val="C2B000"/>
                <w:sz w:val="20"/>
              </w:rPr>
              <w:t xml:space="preserve">Treść klauzul obligatoryjnych dla zadań </w:t>
            </w:r>
            <w:r w:rsidRPr="00BF3528">
              <w:rPr>
                <w:rFonts w:ascii="Verdana" w:eastAsia="Calibri" w:hAnsi="Verdana" w:cs="Times New Roman"/>
                <w:b/>
                <w:sz w:val="20"/>
              </w:rPr>
              <w:t xml:space="preserve">CZĘŚCI II </w:t>
            </w:r>
            <w:r w:rsidRPr="00BF3528">
              <w:rPr>
                <w:rFonts w:ascii="Verdana" w:eastAsia="Calibri" w:hAnsi="Verdana" w:cs="Times New Roman"/>
                <w:b/>
                <w:color w:val="C2B000"/>
                <w:sz w:val="20"/>
              </w:rPr>
              <w:t>zamówienia</w:t>
            </w:r>
            <w:bookmarkEnd w:id="12"/>
            <w:r w:rsidRPr="00BF3528">
              <w:rPr>
                <w:rFonts w:ascii="Verdana" w:eastAsia="Calibri" w:hAnsi="Verdana" w:cs="Times New Roman"/>
                <w:b/>
                <w:color w:val="C2B000"/>
                <w:sz w:val="20"/>
              </w:rPr>
              <w:t xml:space="preserve"> </w:t>
            </w:r>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cantSplit/>
          <w:trHeight w:hRule="exact" w:val="560"/>
          <w:tblHeader/>
        </w:trPr>
        <w:tc>
          <w:tcPr>
            <w:tcW w:w="298"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Ubezpieczyciela.</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Ubezpieczającego/Ubezpieczonego;</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numPr>
                <w:ilvl w:val="0"/>
                <w:numId w:val="127"/>
              </w:num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sz w:val="18"/>
                <w:szCs w:val="18"/>
              </w:rPr>
              <w:t>Niniejszym uzgadnia się, że uchyla się wszelkie postanowienia karencji odpowiedzialności Ubezpieczyciela lub postanowienia o podobnym skutku dla Ubezpieczonego za jakiekolwiek ryzyko objęte ubezpieczeniem, zaś odpowiedzialność Ubezpieczyciela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autoSpaceDE w:val="0"/>
              <w:autoSpaceDN w:val="0"/>
              <w:adjustRightInd w:val="0"/>
              <w:spacing w:after="0" w:line="276" w:lineRule="auto"/>
              <w:rPr>
                <w:rFonts w:ascii="Verdana" w:eastAsia="Calibri" w:hAnsi="Verdana" w:cs="Verdana"/>
                <w:b/>
                <w:sz w:val="18"/>
                <w:szCs w:val="18"/>
                <w:lang w:eastAsia="pl-PL"/>
              </w:rPr>
            </w:pPr>
            <w:r w:rsidRPr="00BF3528">
              <w:rPr>
                <w:rFonts w:ascii="Verdana" w:eastAsia="Calibri" w:hAnsi="Verdana" w:cs="Verdana"/>
                <w:b/>
                <w:sz w:val="18"/>
                <w:szCs w:val="18"/>
                <w:lang w:eastAsia="pl-PL"/>
              </w:rPr>
              <w:t>Klauzula informacji</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Verdana"/>
                <w:sz w:val="18"/>
                <w:szCs w:val="18"/>
                <w:lang w:eastAsia="pl-PL"/>
              </w:rPr>
              <w:t>zobowiązuje się do każdorazowego, niezwłocznego informowania Ubezpieczającego o:</w:t>
            </w:r>
          </w:p>
          <w:p w:rsidR="00BF3528" w:rsidRPr="00BF3528" w:rsidRDefault="00BF3528" w:rsidP="00BF3528">
            <w:pPr>
              <w:numPr>
                <w:ilvl w:val="0"/>
                <w:numId w:val="23"/>
              </w:num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 xml:space="preserve">roszczeniu z tytułu ubezpieczenia odpowiedzialności cywilnej </w:t>
            </w:r>
            <w:r w:rsidRPr="00BF3528">
              <w:rPr>
                <w:rFonts w:ascii="Verdana" w:eastAsia="Calibri" w:hAnsi="Verdana" w:cs="UniversPro-Roman"/>
                <w:sz w:val="18"/>
                <w:szCs w:val="18"/>
                <w:lang w:eastAsia="pl-PL"/>
              </w:rPr>
              <w:t>podmiotu wykonującego działalność</w:t>
            </w:r>
            <w:r w:rsidRPr="00BF3528">
              <w:rPr>
                <w:rFonts w:ascii="Verdana" w:eastAsia="Calibri" w:hAnsi="Verdana" w:cs="UniversPro-Roman"/>
                <w:sz w:val="18"/>
                <w:szCs w:val="18"/>
              </w:rPr>
              <w:t xml:space="preserve"> </w:t>
            </w:r>
            <w:r w:rsidRPr="00BF3528">
              <w:rPr>
                <w:rFonts w:ascii="Verdana" w:eastAsia="Calibri" w:hAnsi="Verdana" w:cs="UniversPro-Roman"/>
                <w:sz w:val="18"/>
                <w:szCs w:val="18"/>
                <w:lang w:eastAsia="pl-PL"/>
              </w:rPr>
              <w:t>leczniczą</w:t>
            </w:r>
            <w:r w:rsidRPr="00BF3528">
              <w:rPr>
                <w:rFonts w:ascii="Verdana" w:eastAsia="Calibri" w:hAnsi="Verdana" w:cs="Verdana"/>
                <w:sz w:val="18"/>
                <w:szCs w:val="18"/>
                <w:lang w:eastAsia="pl-PL"/>
              </w:rPr>
              <w:t xml:space="preserve">, jakie wpłynie bezpośrednio do </w:t>
            </w:r>
            <w:r w:rsidRPr="00BF3528">
              <w:rPr>
                <w:rFonts w:ascii="Verdana" w:eastAsia="Calibri" w:hAnsi="Verdana" w:cs="Times New Roman"/>
                <w:sz w:val="18"/>
                <w:szCs w:val="18"/>
              </w:rPr>
              <w:t>Ubezpieczyciela;</w:t>
            </w:r>
          </w:p>
          <w:p w:rsidR="00BF3528" w:rsidRPr="00BF3528" w:rsidRDefault="00BF3528" w:rsidP="00BF3528">
            <w:pPr>
              <w:numPr>
                <w:ilvl w:val="0"/>
                <w:numId w:val="23"/>
              </w:num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 xml:space="preserve">przed wydaniem decyzji o zamiarze zawarcia ugody z poszkodowanym, uznania roszczenia oraz o dokonanych wypłatach zadośćuczynienia i/lub odszkodowania </w:t>
            </w:r>
            <w:r w:rsidRPr="00BF3528">
              <w:rPr>
                <w:rFonts w:ascii="Verdana" w:eastAsia="Calibri" w:hAnsi="Verdana" w:cs="Times New Roman"/>
                <w:sz w:val="18"/>
                <w:szCs w:val="18"/>
              </w:rPr>
              <w:t xml:space="preserve">Ubezpieczyciel </w:t>
            </w:r>
            <w:r w:rsidRPr="00BF3528">
              <w:rPr>
                <w:rFonts w:ascii="Verdana" w:eastAsia="Calibri" w:hAnsi="Verdana" w:cs="Verdana"/>
                <w:sz w:val="18"/>
                <w:szCs w:val="18"/>
                <w:lang w:eastAsia="pl-PL"/>
              </w:rPr>
              <w:t>każdorazowo przekaże Ubezpieczającemu kopię decyzji o wypłacie odszkodowania i/lub zadośćuczynienia.</w:t>
            </w:r>
          </w:p>
        </w:tc>
      </w:tr>
      <w:tr w:rsidR="00BF3528" w:rsidRPr="00BF3528" w:rsidTr="00AA0108">
        <w:trPr>
          <w:cantSplit/>
          <w:trHeight w:val="883"/>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autoSpaceDE w:val="0"/>
              <w:autoSpaceDN w:val="0"/>
              <w:adjustRightInd w:val="0"/>
              <w:spacing w:after="0" w:line="276" w:lineRule="auto"/>
              <w:jc w:val="both"/>
              <w:rPr>
                <w:rFonts w:ascii="Verdana" w:eastAsia="Calibri" w:hAnsi="Verdana" w:cs="Verdana"/>
                <w:b/>
                <w:bCs/>
                <w:sz w:val="18"/>
                <w:szCs w:val="18"/>
                <w:lang w:eastAsia="pl-PL"/>
              </w:rPr>
            </w:pPr>
            <w:r w:rsidRPr="00BF3528">
              <w:rPr>
                <w:rFonts w:ascii="Verdana" w:eastAsia="Calibri" w:hAnsi="Verdana" w:cs="Verdana"/>
                <w:b/>
                <w:bCs/>
                <w:sz w:val="18"/>
                <w:szCs w:val="18"/>
                <w:lang w:eastAsia="pl-PL"/>
              </w:rPr>
              <w:t>Klauzula terminu oględzin w ubezpieczeniu OC</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Niniejszym uzgadnia się, Ubezpieczyciel zobowiązuje się do przeprowadzenia oględzin przedmiotu szkody w ciągu 7 dni roboczych od daty zgłoszenia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W sytuacji braku oględzin we wskazanym okresie Poszkodowany po dokonaniu we własnym zakresie dokumentacji fotograficznej przedstawiającej uszkodzenia i spisaniu protokołu z oględzin uszkodzonego mienia może przystąpić do naprawiania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Ubezpieczyciel zobowiązuje się do obligatoryjnego przesyłania Ubezpieczającemu decyzji o wypłacie odszkodowania w przypadku każdej szkody likwidowanej z polisy ubezpieczeniowej.</w:t>
            </w:r>
          </w:p>
          <w:p w:rsidR="00BF3528" w:rsidRPr="00BF3528" w:rsidRDefault="00BF3528" w:rsidP="00BF3528">
            <w:pPr>
              <w:autoSpaceDE w:val="0"/>
              <w:autoSpaceDN w:val="0"/>
              <w:adjustRightInd w:val="0"/>
              <w:spacing w:after="0" w:line="276" w:lineRule="auto"/>
              <w:jc w:val="both"/>
              <w:rPr>
                <w:rFonts w:ascii="Verdana" w:eastAsia="Calibri" w:hAnsi="Verdana" w:cs="Verdana"/>
                <w:b/>
                <w:sz w:val="18"/>
                <w:szCs w:val="18"/>
                <w:lang w:eastAsia="pl-PL"/>
              </w:rPr>
            </w:pPr>
            <w:r w:rsidRPr="00BF3528">
              <w:rPr>
                <w:rFonts w:ascii="Verdana" w:eastAsia="Calibri" w:hAnsi="Verdana" w:cs="Verdana"/>
                <w:sz w:val="18"/>
                <w:szCs w:val="18"/>
                <w:lang w:eastAsia="pl-PL"/>
              </w:rPr>
              <w:t>Inne niż opisane powyżej zasady dotyczące terminu oględzin określone w OWU Ubezpieczyciela, nie mają zastosowania jeśli ich przyjęcie miałoby zmniejszyć uprawnienia Ubezpieczającego.</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84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3" w:name="_Toc52448085"/>
            <w:r w:rsidRPr="00BF3528">
              <w:rPr>
                <w:rFonts w:ascii="Verdana" w:eastAsia="Calibri" w:hAnsi="Verdana" w:cs="Times New Roman"/>
                <w:b/>
                <w:color w:val="C2B000"/>
                <w:sz w:val="20"/>
              </w:rPr>
              <w:lastRenderedPageBreak/>
              <w:t xml:space="preserve">Treść fakultatywnych klauzul oraz liczba punktów możliwych do uzyskania w przypadku ich akceptacji dla </w:t>
            </w:r>
            <w:r w:rsidRPr="00BF3528">
              <w:rPr>
                <w:rFonts w:ascii="Verdana" w:eastAsia="Calibri" w:hAnsi="Verdana" w:cs="Times New Roman"/>
                <w:b/>
                <w:sz w:val="20"/>
              </w:rPr>
              <w:t xml:space="preserve">zadań CZĘŚCI II </w:t>
            </w:r>
            <w:r w:rsidRPr="00BF3528">
              <w:rPr>
                <w:rFonts w:ascii="Verdana" w:eastAsia="Calibri" w:hAnsi="Verdana" w:cs="Times New Roman"/>
                <w:b/>
                <w:color w:val="C2B000"/>
                <w:sz w:val="20"/>
              </w:rPr>
              <w:t>zamówienia</w:t>
            </w:r>
            <w:bookmarkEnd w:id="13"/>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186"/>
        <w:gridCol w:w="1356"/>
      </w:tblGrid>
      <w:tr w:rsidR="00BF3528" w:rsidRPr="00BF3528" w:rsidTr="00AA0108">
        <w:trPr>
          <w:cantSplit/>
          <w:trHeight w:val="419"/>
          <w:tblHeader/>
        </w:trPr>
        <w:tc>
          <w:tcPr>
            <w:tcW w:w="287"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Nazwa i treść klauzuli </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wypłaty odsetek</w:t>
            </w:r>
          </w:p>
          <w:p w:rsidR="00BF3528" w:rsidRPr="00BF3528" w:rsidRDefault="00BF3528" w:rsidP="00BF3528">
            <w:pPr>
              <w:shd w:val="clear" w:color="auto" w:fill="FFFFFF"/>
              <w:spacing w:after="0" w:line="276" w:lineRule="auto"/>
              <w:jc w:val="both"/>
              <w:rPr>
                <w:rFonts w:ascii="Verdana" w:eastAsia="Calibri" w:hAnsi="Verdana" w:cs="Times New Roman"/>
                <w:color w:val="FF0000"/>
                <w:sz w:val="18"/>
                <w:szCs w:val="18"/>
              </w:rPr>
            </w:pPr>
            <w:r w:rsidRPr="00BF3528">
              <w:rPr>
                <w:rFonts w:ascii="Verdana" w:eastAsia="Calibri" w:hAnsi="Verdana" w:cs="Times New Roman"/>
                <w:sz w:val="18"/>
                <w:szCs w:val="20"/>
              </w:rPr>
              <w:t>Niniejszym ustala się, że w przypadku zasądzenia przez Sąd wyroku (</w:t>
            </w:r>
            <w:r w:rsidRPr="00BF3528">
              <w:rPr>
                <w:rFonts w:ascii="Verdana" w:eastAsia="Calibri" w:hAnsi="Verdana" w:cs="Times New Roman"/>
                <w:sz w:val="18"/>
                <w:szCs w:val="18"/>
              </w:rPr>
              <w:t>wyrok dotyczy sprawy, którą co do zasady chroniła umowa ubezpieczenia zawarta z  Ubezpieczycielem)</w:t>
            </w:r>
            <w:r w:rsidRPr="00BF3528">
              <w:rPr>
                <w:rFonts w:ascii="Verdana" w:eastAsia="Calibri" w:hAnsi="Verdana" w:cs="Times New Roman"/>
                <w:sz w:val="18"/>
                <w:szCs w:val="20"/>
              </w:rPr>
              <w:t xml:space="preserve">, na podstawie którego Ubezpieczający zostaje zobowiązany do wypłaty należnego odszkodowania oraz odsetek za okres wskazany w wyroku sądowym,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20"/>
              </w:rPr>
              <w:t xml:space="preserve">dokona wypłaty odszkodowania oraz odsetek w pełnej wysokości zasądzonej przez Sąd bez względu na datę zawiadomienia o roszczeniu </w:t>
            </w:r>
            <w:r w:rsidRPr="00BF3528">
              <w:rPr>
                <w:rFonts w:ascii="Verdana" w:eastAsia="Calibri" w:hAnsi="Verdana" w:cs="Times New Roman"/>
                <w:sz w:val="18"/>
                <w:szCs w:val="18"/>
              </w:rPr>
              <w:t>Ubezpieczyciela</w:t>
            </w:r>
            <w:r w:rsidRPr="00BF3528">
              <w:rPr>
                <w:rFonts w:ascii="Verdana" w:eastAsia="Calibri" w:hAnsi="Verdana" w:cs="Times New Roman"/>
                <w:sz w:val="18"/>
                <w:szCs w:val="20"/>
              </w:rPr>
              <w:t xml:space="preserve"> przez Ubezpieczającego, jednak nie więcej niż suma gwarancyjna określona w polisie.</w:t>
            </w:r>
          </w:p>
          <w:p w:rsidR="00BF3528" w:rsidRPr="00BF3528" w:rsidRDefault="00BF3528" w:rsidP="00BF3528">
            <w:pPr>
              <w:shd w:val="clear" w:color="auto" w:fill="FFFFFF"/>
              <w:autoSpaceDE w:val="0"/>
              <w:autoSpaceDN w:val="0"/>
              <w:adjustRightInd w:val="0"/>
              <w:spacing w:after="0" w:line="276" w:lineRule="auto"/>
              <w:jc w:val="both"/>
              <w:rPr>
                <w:rFonts w:ascii="Verdana" w:eastAsia="Calibri" w:hAnsi="Verdana" w:cs="Times New Roman"/>
                <w:i/>
                <w:sz w:val="18"/>
                <w:szCs w:val="18"/>
                <w:u w:val="single"/>
              </w:rPr>
            </w:pPr>
            <w:r w:rsidRPr="00BF3528">
              <w:rPr>
                <w:rFonts w:ascii="Verdana" w:eastAsia="Calibri" w:hAnsi="Verdana" w:cs="Times New Roman"/>
                <w:sz w:val="18"/>
                <w:szCs w:val="18"/>
              </w:rPr>
              <w:t>Przedmiotowa klauzula będzie miała zastosowanie wyłącznie  w przypadku jeśli Ubezpieczyciel został poinformowany o procesie, w terminie umożliwiającym wniesienie uwag na etapie procesu. Oznacza to, że poinformowanie Ubezpieczyciela o procesie na etapie gdy zakończono ustalenia co do sanu faktycznego i brak jest możliwości składania wniosków dowodowych, lub w momencie oczekiwania jedynie na wyrok sądu - nie może być uznane jako poinformowanie Ubezpieczyciela zgodnie z treścią tej klauzuli.</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realizacji wyroku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ustala się, że w przypadku zasądzenia przez Sąd wyroku (wyrok dotyczy sprawy, którą co do zasady chroniła umowa ubezpieczenia zawarta z  Ubezpieczycielem), na podstawie którego Ubezpieczony zostaje zobowiązany do wypłaty należnego odszkodowania, Ubezpieczyciel realizuje ten wyrok w mieniu Ubezpieczonego tak, jakby był stroną procesu zobowiązaną do poniesienia wszelkich kosztów związanych z tym wyrokiem do wysokości sumy gwarancyjnej zgodnie z zawartą umową ubezpieczenia.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Tym samym Ubezpieczyciel nie będzie uzależniał wypłaty odszkodowania od złożenia przez Ubezpieczającego tzw. wniosku o refundację - także w sytuacji kiedy Ubezpieczyciel nie był stroną procesu, ale pod warunkiem, że został poinformowany o wszczętym procesie niezwłocznie, nie później niż w terminie 14 dni od dnia otrzymania przez Ubezpieczającego pierwszego pisma procesowego w sprawie.</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Ubezpieczony zobowiązany jest do przekazania wyroku sądowego po zakończeniu postępowania procesowego z zachowaniem terminów pozwalających na realizację obowiązków informacyjnych a w przypadku wyroków w terminie 7 dni przed datą realizacji płatności określonej w wyroku.</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Intencją klauzuli realizacji wyroku jest nieuzależnianie przez Ubezpieczyciela wypłaty odszkodowania od złożenia przez Ubezpieczającego tzw. wniosku o refundacji, nie jest zaś jej intencją rozszerzenie zakresu ubezpieczenia ponad zakres wskazany w Rozporządzeniu ministra Finansów z dnia 22.12.2011r. w sprawie obowiązkowego ubezpieczenia odpowiedzialności cywilnej podmiotu wykonującego działalność leczniczą.</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funduszu prewencyjnego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rPr>
          <w:cantSplit/>
          <w:trHeight w:val="558"/>
        </w:trPr>
        <w:tc>
          <w:tcPr>
            <w:tcW w:w="4252" w:type="pct"/>
            <w:gridSpan w:val="2"/>
            <w:tcBorders>
              <w:bottom w:val="single" w:sz="4" w:space="0" w:color="000000"/>
              <w:right w:val="dotted" w:sz="6" w:space="0" w:color="C2B000"/>
            </w:tcBorders>
            <w:shd w:val="clear" w:color="auto" w:fill="C2B000"/>
            <w:vAlign w:val="center"/>
          </w:tcPr>
          <w:p w:rsidR="00BF3528" w:rsidRPr="00BF3528" w:rsidRDefault="00BF3528" w:rsidP="00BF3528">
            <w:pPr>
              <w:tabs>
                <w:tab w:val="left" w:pos="567"/>
              </w:tabs>
              <w:suppressAutoHyphens/>
              <w:spacing w:after="0" w:line="276"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klientów</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115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4" w:name="_Toc52448086"/>
      <w:r w:rsidRPr="00BF3528">
        <w:rPr>
          <w:rFonts w:ascii="Verdana" w:eastAsia="Calibri" w:hAnsi="Verdana" w:cs="Times New Roman"/>
          <w:b/>
          <w:color w:val="C2B000"/>
          <w:sz w:val="28"/>
        </w:rPr>
        <w:t>CZĘŚĆ TRZECIA ZAMÓWIENIA</w:t>
      </w:r>
      <w:bookmarkEnd w:id="14"/>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Przedmiotem ubezpieczenia są pojazdy stanowiące własność Ubezpieczającego lub będące w posiadaniu Ubezpieczającego na podstawie np.:</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leasingu;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kredytu;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najmu lub umowy dzierżawy pojazdu zawartej z firmą zarządzającą flotami samochodowymi lub firmą leasingową w zakresie wynajmu długoterminowego lub dzierżawy długoterminowej;</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umowy użyczenia; </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decyzji o przepadku pojazdu;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wyszczególnione w Załączniku nr 12 do SIWZ – „Wykaz pojazdów” oraz pojazdy, w posiadanie których Ubezpieczający wejdzie trakcie trwania umowy generalnej lub stanie się użytkownikiem (na podstawie w/w umów) i zgłosi je Ubezpieczycielowi do ubezpieczenia.</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Wizja lokalna</w:t>
      </w:r>
    </w:p>
    <w:p w:rsidR="00BF3528" w:rsidRPr="00BF3528" w:rsidRDefault="00BF3528" w:rsidP="00BF3528">
      <w:pPr>
        <w:spacing w:after="0" w:line="276" w:lineRule="auto"/>
        <w:ind w:left="426"/>
        <w:jc w:val="both"/>
        <w:rPr>
          <w:rFonts w:ascii="Verdana" w:eastAsia="Calibri" w:hAnsi="Verdana" w:cs="Times New Roman"/>
          <w:i/>
        </w:rPr>
      </w:pPr>
      <w:r w:rsidRPr="00BF3528">
        <w:rPr>
          <w:rFonts w:ascii="Verdana" w:eastAsia="Calibri" w:hAnsi="Verdana" w:cs="Times New Roman"/>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pacing w:after="0" w:line="276" w:lineRule="auto"/>
        <w:ind w:left="426"/>
        <w:jc w:val="both"/>
        <w:rPr>
          <w:rFonts w:ascii="Verdana" w:eastAsia="Calibri" w:hAnsi="Verdana" w:cs="Times New Roman"/>
          <w:sz w:val="18"/>
        </w:rPr>
      </w:pPr>
      <w:r w:rsidRPr="00BF3528">
        <w:rPr>
          <w:rFonts w:ascii="Verdana" w:eastAsia="Calibri" w:hAnsi="Verdana" w:cs="Times New Roman"/>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numPr>
                <w:ilvl w:val="0"/>
                <w:numId w:val="125"/>
              </w:numPr>
              <w:spacing w:after="0" w:line="240" w:lineRule="auto"/>
              <w:jc w:val="both"/>
              <w:outlineLvl w:val="1"/>
              <w:rPr>
                <w:rFonts w:ascii="Verdana" w:eastAsia="Calibri" w:hAnsi="Verdana" w:cs="Times New Roman"/>
                <w:b/>
                <w:color w:val="C2B000"/>
                <w:sz w:val="20"/>
              </w:rPr>
            </w:pPr>
            <w:bookmarkStart w:id="15" w:name="_Toc401324781"/>
            <w:bookmarkStart w:id="16" w:name="_Toc52448087"/>
            <w:r w:rsidRPr="00BF3528">
              <w:rPr>
                <w:rFonts w:ascii="Verdana" w:eastAsia="Calibri" w:hAnsi="Verdana" w:cs="Times New Roman"/>
                <w:b/>
                <w:color w:val="C2B000"/>
                <w:sz w:val="20"/>
              </w:rPr>
              <w:t>Ubezpieczenie Odpowiedzialności Cywilnej Posiadaczy Pojazdów Mechanicznych (OCPPM)</w:t>
            </w:r>
            <w:bookmarkEnd w:id="15"/>
            <w:bookmarkEnd w:id="16"/>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ZK obejmuje szkody wyrządzone osobom trzecim w związku z ruchem pojazdu za granicą RP na terytorium państw wskazanych w umowie ubezpieczenia Zielona Karta.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autoSpaceDE w:val="0"/>
        <w:autoSpaceDN w:val="0"/>
        <w:adjustRightInd w:val="0"/>
        <w:spacing w:after="0" w:line="276" w:lineRule="auto"/>
        <w:ind w:left="426"/>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Zgodnie z zapisami </w:t>
      </w:r>
      <w:r w:rsidRPr="00BF3528">
        <w:rPr>
          <w:rFonts w:ascii="Verdana" w:eastAsia="Calibri" w:hAnsi="Verdana" w:cs="TimesNewRomanPS-BoldMT"/>
          <w:bCs/>
          <w:sz w:val="18"/>
          <w:szCs w:val="18"/>
          <w:lang w:eastAsia="pl-PL"/>
        </w:rPr>
        <w:t xml:space="preserve">Ustawy z dnia 22 maja 2003r. o ubezpieczeniach obowiązkowych, Ubezpieczeniowym Funduszu Gwarancyjnym i Polskim Biurze Ubezpieczycieli Komunikacyjnych  </w:t>
      </w:r>
      <w:r w:rsidRPr="00BF3528">
        <w:rPr>
          <w:rFonts w:ascii="Verdana" w:eastAsia="Calibri" w:hAnsi="Verdana" w:cs="Tahoma"/>
          <w:color w:val="000000"/>
          <w:sz w:val="18"/>
          <w:szCs w:val="18"/>
          <w:lang w:eastAsia="pl-PL"/>
        </w:rPr>
        <w:t>(Dz. U. Nr 124, poz. 1152, z późn. zm</w:t>
      </w:r>
      <w:r w:rsidRPr="00BF3528">
        <w:rPr>
          <w:rFonts w:ascii="Verdana" w:eastAsia="Calibri" w:hAnsi="Verdana" w:cs="Tahoma"/>
          <w:sz w:val="18"/>
          <w:szCs w:val="18"/>
          <w:lang w:eastAsia="pl-PL"/>
        </w:rPr>
        <w:t>.) i wynosi:</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 xml:space="preserve">w przypadku szkód na osobie – 5.210.000 euro w odniesieniu do jednego zdarzenia, którego skutki są objęte ubezpieczeniem bez względu na liczbę poszkodowanych;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w przypadku szkód w mieniu – 1.050.000 euro w odniesieniu do jednego zdarzenia, którego skutki są objęte ubezpieczeniem bez względu na liczbę poszkodowanych</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za szkody powstałe na terytoriach państw, których Biura Narodowe są sygnatariuszami Wielostronnego Programu ubezpieczeń komunikacyjnych, Ubezpieczyciel odpowiada do </w:t>
      </w:r>
      <w:r w:rsidRPr="00BF3528">
        <w:rPr>
          <w:rFonts w:ascii="Verdana" w:eastAsia="Calibri" w:hAnsi="Verdana" w:cs="Times New Roman"/>
          <w:sz w:val="18"/>
          <w:szCs w:val="18"/>
        </w:rPr>
        <w:lastRenderedPageBreak/>
        <w:t>wysokości sumy gwarancyjnej określonej przepisami tego państwa, jednak nie niższej niż suma określona w danej umowie ubezpieczenia.</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Zielona Karta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przypadku konieczności wystawienia Zielonej Karty (ZK) dla poszczególnych pojazdów Ubezpieczającego, Ubezpieczyciel dokona tego bezpłatnie.</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 </w:t>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jc w:val="both"/>
        <w:rPr>
          <w:rFonts w:ascii="Verdana" w:eastAsia="Calibri" w:hAnsi="Verdana" w:cs="Times New Roman"/>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7" w:name="_Toc52448088"/>
            <w:r w:rsidRPr="00BF3528">
              <w:rPr>
                <w:rFonts w:ascii="Verdana" w:eastAsia="Calibri" w:hAnsi="Verdana" w:cs="Times New Roman"/>
                <w:b/>
                <w:color w:val="C2B000"/>
                <w:sz w:val="20"/>
              </w:rPr>
              <w:t>Ubezpieczenie Auto Casco (AC)</w:t>
            </w:r>
            <w:bookmarkEnd w:id="17"/>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Zakres terytorialny </w:t>
      </w:r>
    </w:p>
    <w:p w:rsidR="00BF3528" w:rsidRPr="00BF3528" w:rsidRDefault="00BF3528" w:rsidP="00BF3528">
      <w:p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Arial"/>
          <w:bCs/>
          <w:sz w:val="18"/>
          <w:szCs w:val="18"/>
        </w:rPr>
        <w:t xml:space="preserve">EUROPA </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 (All risk)</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powinien obejmować szkody polegające na uszkodzeniu, zniszczeniu lub utracie:</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pojazdu; </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części pojazdu;</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wyposażenia pojazdu;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wskutek zajścia wypadku ubezpieczeniowego w okresie ubezpieczenia.</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nie mogą wyłączać odpowiedzialności Ubezpieczyciela za zdarzenia związane z i/lub powstałe wskutek:</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zarówno z zewnątrz i jak i z wewnątrz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pioruna, huraganu, deszczu nawalnego, gradu, powodzi, lawiny, osuwania się </w:t>
      </w:r>
      <w:r w:rsidRPr="00BF3528">
        <w:rPr>
          <w:rFonts w:ascii="Verdana" w:eastAsia="Calibri" w:hAnsi="Verdana" w:cs="Times New Roman"/>
          <w:sz w:val="18"/>
          <w:szCs w:val="18"/>
        </w:rPr>
        <w:br/>
        <w:t>i zapadania ziemi, zatopienia oraz nagłe działanie innych sił przyrody, niezależnie od miejsca ich powstania;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Roman"/>
          <w:sz w:val="18"/>
          <w:szCs w:val="18"/>
          <w:lang w:eastAsia="pl-PL"/>
        </w:rPr>
        <w:lastRenderedPageBreak/>
        <w:t>nagłego działania czynnika temperaturowego lub</w:t>
      </w:r>
      <w:r w:rsidRPr="00BF3528">
        <w:rPr>
          <w:rFonts w:ascii="Verdana" w:eastAsia="Calibri" w:hAnsi="Verdana" w:cs="Times New Roman"/>
          <w:color w:val="FF0000"/>
          <w:sz w:val="18"/>
          <w:szCs w:val="18"/>
        </w:rPr>
        <w:t xml:space="preserve"> </w:t>
      </w:r>
      <w:r w:rsidRPr="00BF3528">
        <w:rPr>
          <w:rFonts w:ascii="Verdana" w:eastAsia="Calibri" w:hAnsi="Verdana" w:cs="Swis721PL-Roman"/>
          <w:sz w:val="18"/>
          <w:szCs w:val="18"/>
          <w:lang w:eastAsia="pl-PL"/>
        </w:rPr>
        <w:t xml:space="preserve">chemicznego pochodzącego z zewnątrz </w:t>
      </w:r>
      <w:r w:rsidRPr="00BF3528">
        <w:rPr>
          <w:rFonts w:ascii="Verdana" w:eastAsia="Calibri" w:hAnsi="Verdana" w:cs="Swis721PL-Bold"/>
          <w:bCs/>
          <w:sz w:val="18"/>
          <w:szCs w:val="18"/>
          <w:lang w:eastAsia="pl-PL"/>
        </w:rPr>
        <w:t>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przewrócenia się pojazdu, wjechania w nierówność drogi;</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samoczynnego stoczenia się pojazdu na terenie pochyłym;</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nieprawidłowego zabezpieczenia pojazdu oraz lewarka podczas podnoszenia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akcji gaśniczej lub ratowniczej prowadzonej w związku z zaistnieniem zdarzeń objętych zakresem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Dodatkowe warunki ubezpieczenia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sz w:val="18"/>
          <w:szCs w:val="18"/>
        </w:rPr>
        <w:t>Wariant serwisowy (bezgotówkowy), tzw. „warsztat”.</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 xml:space="preserve">Rozliczenie szkody odbywać się będzie </w:t>
      </w:r>
      <w:r w:rsidRPr="00BF3528">
        <w:rPr>
          <w:rFonts w:ascii="Verdana" w:eastAsia="Calibri" w:hAnsi="Verdana" w:cs="Arial"/>
          <w:sz w:val="18"/>
          <w:szCs w:val="18"/>
        </w:rPr>
        <w:t>bez uwzględniani</w:t>
      </w:r>
      <w:r w:rsidRPr="00BF3528">
        <w:rPr>
          <w:rFonts w:ascii="Verdana" w:eastAsia="Calibri" w:hAnsi="Verdana" w:cs="Arial"/>
          <w:bCs/>
          <w:sz w:val="18"/>
          <w:szCs w:val="18"/>
        </w:rPr>
        <w:t>a zużycia technicznego części.</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Przyjmuje się bezgotówkową formę rozliczeń z zakładami w zakresie napraw pojazdów.</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Brak konsumpcji sumy ubezpieczenia - w okresie ubezpieczenia suma ubezpieczenia nie ulega pomniejszeniu o wypłacone odszkodowania.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dla samochodów, w posiadaniu których aktualnie jest Ubezpieczający zawierane będą na podstawie informacji znajdujących się w Załączniku nr 12 do SIWZ – „Wykaz pojazdów” bez konieczności przesyłania kopii dowodów rejestracyjnych i poprzednich polis ubezpieczeniowych.</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zawierane będą bez dokonywania oględzin pojazdów.</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 xml:space="preserve">Odszkodowanie za kradzież lub rabunek będzie wypłacane przez </w:t>
      </w:r>
      <w:r w:rsidRPr="00BF3528">
        <w:rPr>
          <w:rFonts w:ascii="Verdana" w:eastAsia="Calibri" w:hAnsi="Verdana" w:cs="Times New Roman"/>
          <w:sz w:val="18"/>
          <w:szCs w:val="18"/>
        </w:rPr>
        <w:t>Ubezpieczyciela</w:t>
      </w:r>
      <w:r w:rsidRPr="00BF3528">
        <w:rPr>
          <w:rFonts w:ascii="Verdana" w:eastAsia="Calibri" w:hAnsi="Verdana" w:cs="Arial"/>
          <w:bCs/>
          <w:sz w:val="18"/>
          <w:szCs w:val="18"/>
        </w:rPr>
        <w:t xml:space="preserve"> przed zamknięciem dochodzenia.</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ramach ubezpieczenia</w:t>
      </w:r>
    </w:p>
    <w:p w:rsidR="00BF3528" w:rsidRPr="00BF3528" w:rsidRDefault="00BF3528" w:rsidP="00BF3528">
      <w:pPr>
        <w:numPr>
          <w:ilvl w:val="0"/>
          <w:numId w:val="132"/>
        </w:numPr>
        <w:autoSpaceDE w:val="0"/>
        <w:autoSpaceDN w:val="0"/>
        <w:adjustRightInd w:val="0"/>
        <w:spacing w:after="7" w:line="276" w:lineRule="auto"/>
        <w:ind w:left="993"/>
        <w:contextualSpacing/>
        <w:jc w:val="both"/>
        <w:rPr>
          <w:rFonts w:ascii="Verdana" w:eastAsia="Calibri" w:hAnsi="Verdana" w:cs="Arial"/>
          <w:color w:val="000000"/>
          <w:sz w:val="18"/>
          <w:szCs w:val="18"/>
        </w:rPr>
      </w:pPr>
      <w:r w:rsidRPr="00BF3528">
        <w:rPr>
          <w:rFonts w:ascii="Verdana" w:eastAsia="Calibri" w:hAnsi="Verdana" w:cs="Arial"/>
          <w:color w:val="000000"/>
          <w:sz w:val="18"/>
          <w:szCs w:val="18"/>
        </w:rPr>
        <w:t>koszty holowania pojazdu po szkodzie objętej umową ubezpieczenia do siedziby Ubezpieczającego/Ubezpieczonego lub warsztatu naprawczego (zgodnie z decyzją Ubezpieczającego/Ubezpieczonego).</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2 500 zł na pojazd</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km: brak</w:t>
      </w:r>
    </w:p>
    <w:p w:rsidR="00BF3528" w:rsidRPr="00BF3528" w:rsidRDefault="00BF3528" w:rsidP="00BF3528">
      <w:pPr>
        <w:numPr>
          <w:ilvl w:val="0"/>
          <w:numId w:val="132"/>
        </w:numPr>
        <w:autoSpaceDE w:val="0"/>
        <w:autoSpaceDN w:val="0"/>
        <w:adjustRightInd w:val="0"/>
        <w:spacing w:after="7" w:line="276" w:lineRule="auto"/>
        <w:ind w:left="993"/>
        <w:contextualSpacing/>
        <w:jc w:val="both"/>
        <w:rPr>
          <w:rFonts w:ascii="Verdana" w:eastAsia="Calibri" w:hAnsi="Verdana" w:cs="Arial"/>
          <w:color w:val="000000"/>
          <w:sz w:val="18"/>
          <w:szCs w:val="18"/>
        </w:rPr>
      </w:pPr>
      <w:r w:rsidRPr="00BF3528">
        <w:rPr>
          <w:rFonts w:ascii="Verdana" w:eastAsia="Calibri" w:hAnsi="Verdana" w:cs="Arial"/>
          <w:color w:val="000000"/>
          <w:sz w:val="18"/>
          <w:szCs w:val="18"/>
        </w:rPr>
        <w:t xml:space="preserve">koszty wymiany płynów eksploatacyjnych po szkodzie objętej umową ubezpieczenia w przypadku uszkodzenia układów silnika pojazdu </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Sumy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Zostały przedstawione w Załączniku nr 12 do SIWZ – „Wykaz pojazdów”.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Podane sumy ubezpieczenia:</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są wartościami brutto (z VAT)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odpowiadają szacunkowej wartości pojazdów i uwzględniają wartość wyposażenia dodatkowego (nie mają zastosowania limity odpowiedzialności za szkody w wyposażeniu dodatkowym określone w OWU Wykonawcy),</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przy wystawianiu polis na kolejne okresy ubezpieczenia wartości pojazdów będą aktualizowane a składka zostanie przeliczona zgodnie ze stawką ustaloną w ofercie przetargowej,</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akceptuje sposób ustalenia oraz wysokość sum ubezpieczenia i nie będzie podnosił zarzutów niedoubezpieczenia lub nadubezpieczenia.</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Franszyza integralna: zniesiona</w:t>
      </w:r>
      <w:r w:rsidRPr="00BF3528">
        <w:rPr>
          <w:rFonts w:ascii="Verdana" w:eastAsia="Calibri" w:hAnsi="Verdana" w:cs="Times New Roman"/>
          <w:sz w:val="18"/>
          <w:szCs w:val="18"/>
        </w:rPr>
        <w:tab/>
        <w:t xml:space="preserve"> </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redukcyjna: zniesiona</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 </w:t>
      </w:r>
    </w:p>
    <w:p w:rsidR="00BF3528" w:rsidRPr="00BF3528" w:rsidRDefault="00BF3528" w:rsidP="00BF3528">
      <w:pPr>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zniesiony </w:t>
      </w:r>
      <w:r w:rsidRPr="00BF3528">
        <w:rPr>
          <w:rFonts w:ascii="Verdana" w:eastAsia="Calibri" w:hAnsi="Verdana" w:cs="Arial"/>
          <w:bCs/>
          <w:sz w:val="18"/>
          <w:szCs w:val="18"/>
        </w:rPr>
        <w:t>w każdej szkodzie niezależnie od ilości szkód w okresie ubezpieczenia</w:t>
      </w:r>
      <w:r w:rsidRPr="00BF3528">
        <w:rPr>
          <w:rFonts w:ascii="Verdana" w:eastAsia="Calibri" w:hAnsi="Verdana" w:cs="Times New Roman"/>
          <w:sz w:val="18"/>
          <w:szCs w:val="18"/>
        </w:rPr>
        <w:tab/>
      </w:r>
      <w:r w:rsidRPr="00BF3528">
        <w:rPr>
          <w:rFonts w:ascii="Verdana" w:eastAsia="Calibri" w:hAnsi="Verdana" w:cs="Times New Roman"/>
          <w:color w:val="FF0000"/>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Założenia do likwidacji szkód</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przeprowadzenia oględzin przedmiotu szkody w ciągu 3 dni roboczych od daty zgłoszenia szkody, w miejscu wskazanym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Naprawa uszkodzonego pojazdu odbywać się będzie w serwisie/warsztacie określonym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obligatoryjnego przesyłania Ubezpieczającemu decyzji o wypłacie odszkodowania w przypadku każdej szkody likwidowanej z polisy ubezpieczeniowej przedmiotowego pojazdu.</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Inne niż opisane w niniejszej części zasady dotyczące ustalania wartości szkody i wysokości odszkodowania, określone w OWU AC, nie mają zastosowania jeśli ich przyjęcie miałoby zmniejszyć uprawnienia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niezmienności wartości pojazdów (Gwarantowana Suma Ubezpieczenia)</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sz w:val="18"/>
          <w:szCs w:val="18"/>
        </w:rPr>
        <w:t xml:space="preserve">130%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przepisów o ruchu drogowym</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umów krótkookresowych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 SZYBY</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akceptacji</w:t>
      </w:r>
      <w:r w:rsidRPr="00BF3528">
        <w:rPr>
          <w:rFonts w:ascii="Verdana" w:eastAsia="Calibri" w:hAnsi="Verdana" w:cs="Arial"/>
          <w:sz w:val="18"/>
          <w:szCs w:val="18"/>
        </w:rPr>
        <w:t xml:space="preserve"> zabezpieczeń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samolikwidacji</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serwisowa lub usługowa</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wieku i uprawnień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szkód wzajemnych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uderzenia pokrywy komory silnika</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Arial"/>
          <w:sz w:val="18"/>
          <w:szCs w:val="18"/>
        </w:rPr>
      </w:pPr>
      <w:r w:rsidRPr="00BF3528">
        <w:rPr>
          <w:rFonts w:ascii="Verdana" w:eastAsia="Calibri" w:hAnsi="Verdana" w:cs="Times New Roman"/>
          <w:bCs/>
          <w:sz w:val="18"/>
          <w:szCs w:val="18"/>
        </w:rPr>
        <w:t>Klauzula zaginięcia kluczyków lub urządzeń sterujących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bCs/>
          <w:sz w:val="18"/>
          <w:szCs w:val="18"/>
          <w:lang w:eastAsia="ar-SA"/>
        </w:rPr>
        <w:t>Klauzula roszczeń regresowych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wypłaty odszkodowania bez wyników śledztwa</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zassania cieczy</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lang w:eastAsia="ar-SA"/>
        </w:rPr>
        <w:t>Klauzula szkód w ogumieniu</w:t>
      </w:r>
    </w:p>
    <w:p w:rsidR="00BF3528" w:rsidRPr="00BF3528" w:rsidRDefault="00BF3528" w:rsidP="00BF3528">
      <w:pPr>
        <w:spacing w:after="0" w:line="276" w:lineRule="auto"/>
        <w:ind w:left="993"/>
        <w:contextualSpacing/>
        <w:jc w:val="both"/>
        <w:rPr>
          <w:rFonts w:ascii="Verdana" w:eastAsia="Calibri" w:hAnsi="Verdana" w:cs="Times New Roman"/>
          <w:sz w:val="18"/>
          <w:szCs w:val="18"/>
          <w:lang w:eastAsia="ar-SA"/>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BF3528" w:rsidRPr="00BF3528" w:rsidTr="00AA0108">
        <w:trPr>
          <w:trHeight w:val="810"/>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8" w:name="_Toc52448089"/>
            <w:r w:rsidRPr="00BF3528">
              <w:rPr>
                <w:rFonts w:ascii="Verdana" w:eastAsia="Calibri" w:hAnsi="Verdana" w:cs="Times New Roman"/>
                <w:b/>
                <w:color w:val="C2B000"/>
                <w:sz w:val="20"/>
              </w:rPr>
              <w:lastRenderedPageBreak/>
              <w:t xml:space="preserve">Ubezpieczenie Następstw Nieszczęśliwych Wypadków kierowcy </w:t>
            </w:r>
            <w:r w:rsidRPr="00BF3528">
              <w:rPr>
                <w:rFonts w:ascii="Verdana" w:eastAsia="Calibri" w:hAnsi="Verdana" w:cs="Times New Roman"/>
                <w:b/>
                <w:color w:val="C2B000"/>
                <w:sz w:val="20"/>
              </w:rPr>
              <w:br/>
              <w:t>i pasażerów (NNW)</w:t>
            </w:r>
            <w:bookmarkEnd w:id="18"/>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Zakresem ubezpieczenia objęte są </w:t>
      </w:r>
      <w:r w:rsidRPr="00BF3528">
        <w:rPr>
          <w:rFonts w:ascii="Verdana" w:eastAsia="Calibri" w:hAnsi="Verdana" w:cs="Swis721PL-Roman"/>
          <w:sz w:val="18"/>
          <w:szCs w:val="18"/>
          <w:lang w:eastAsia="pl-PL"/>
        </w:rPr>
        <w:t xml:space="preserve">trwałe następstwa </w:t>
      </w:r>
      <w:r w:rsidRPr="00BF3528">
        <w:rPr>
          <w:rFonts w:ascii="Verdana" w:eastAsia="Calibri" w:hAnsi="Verdana" w:cs="Swis721PL-Bold"/>
          <w:bCs/>
          <w:sz w:val="18"/>
          <w:szCs w:val="18"/>
          <w:lang w:eastAsia="pl-PL"/>
        </w:rPr>
        <w:t xml:space="preserve">nieszczęśliwych wypadków </w:t>
      </w:r>
      <w:r w:rsidRPr="00BF3528">
        <w:rPr>
          <w:rFonts w:ascii="Verdana" w:eastAsia="Calibri" w:hAnsi="Verdana" w:cs="Swis721PL-Roman"/>
          <w:sz w:val="18"/>
          <w:szCs w:val="18"/>
          <w:lang w:eastAsia="pl-PL"/>
        </w:rPr>
        <w:t xml:space="preserve">powstałych w związku z użytkowaniem ubezpieczonego </w:t>
      </w:r>
      <w:r w:rsidRPr="00BF3528">
        <w:rPr>
          <w:rFonts w:ascii="Verdana" w:eastAsia="Calibri" w:hAnsi="Verdana" w:cs="Swis721PL-Bold"/>
          <w:bCs/>
          <w:sz w:val="18"/>
          <w:szCs w:val="18"/>
          <w:lang w:eastAsia="pl-PL"/>
        </w:rPr>
        <w:t xml:space="preserve">pojazdu </w:t>
      </w:r>
      <w:r w:rsidRPr="00BF3528">
        <w:rPr>
          <w:rFonts w:ascii="Verdana" w:eastAsia="Calibri" w:hAnsi="Verdana" w:cs="Swis721PL-Roman"/>
          <w:sz w:val="18"/>
          <w:szCs w:val="18"/>
          <w:lang w:eastAsia="pl-PL"/>
        </w:rPr>
        <w:t xml:space="preserve">powodujących trwały całkowity lub częściowy uszczerbek na zdrowiu, rozstrój zdrowia lub śmierć </w:t>
      </w:r>
      <w:r w:rsidRPr="00BF3528">
        <w:rPr>
          <w:rFonts w:ascii="Verdana" w:eastAsia="Calibri" w:hAnsi="Verdana" w:cs="Swis721PL-Bold"/>
          <w:bCs/>
          <w:sz w:val="18"/>
          <w:szCs w:val="18"/>
          <w:lang w:eastAsia="pl-PL"/>
        </w:rPr>
        <w:t>Ubezpieczonego</w:t>
      </w:r>
      <w:r w:rsidRPr="00BF3528">
        <w:rPr>
          <w:rFonts w:ascii="Verdana" w:eastAsia="Calibri" w:hAnsi="Verdana" w:cs="Swis721PL-Roman"/>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Ubezpieczeniem objęte są zdarzenia mające miejsce m.in. podczas:</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ruchu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wsiadania i/lub wysiadania z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postoju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przebywania wewnątrz ubezpieczonego pojazdu podczas jego tankowania oraz podczas koniecznej na trasie naprawy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załadunku i rozładunku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podłączania lub rozłączania przyczepy do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pożaru lub wybuchu </w:t>
      </w:r>
      <w:r w:rsidRPr="00BF3528">
        <w:rPr>
          <w:rFonts w:ascii="Verdana" w:eastAsia="Calibri" w:hAnsi="Verdana" w:cs="Swis721PL-Roman"/>
          <w:sz w:val="18"/>
          <w:szCs w:val="18"/>
          <w:lang w:eastAsia="pl-PL"/>
        </w:rPr>
        <w:t>ubezpieczonego</w:t>
      </w:r>
      <w:r w:rsidRPr="00BF3528">
        <w:rPr>
          <w:rFonts w:ascii="Verdana" w:eastAsia="Calibri" w:hAnsi="Verdana" w:cs="Times New Roman"/>
          <w:sz w:val="18"/>
          <w:szCs w:val="18"/>
        </w:rPr>
        <w:t xml:space="preserve"> pojazdu.</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NNW obejmuje następujące świadczenia:</w:t>
      </w:r>
    </w:p>
    <w:p w:rsidR="00BF3528" w:rsidRPr="00BF3528" w:rsidRDefault="00BF3528" w:rsidP="00BF3528">
      <w:pPr>
        <w:numPr>
          <w:ilvl w:val="0"/>
          <w:numId w:val="77"/>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 tytułu uszczerbku na zdrowiu w wyniku nieszczęśliwego wypadku:</w:t>
      </w:r>
    </w:p>
    <w:p w:rsidR="00BF3528" w:rsidRPr="00BF3528" w:rsidRDefault="00BF3528" w:rsidP="00BF3528">
      <w:pPr>
        <w:numPr>
          <w:ilvl w:val="0"/>
          <w:numId w:val="78"/>
        </w:numPr>
        <w:spacing w:after="0" w:line="276" w:lineRule="auto"/>
        <w:ind w:left="1418"/>
        <w:contextualSpacing/>
        <w:jc w:val="both"/>
        <w:rPr>
          <w:rFonts w:ascii="Verdana" w:eastAsia="Calibri" w:hAnsi="Verdana" w:cs="Times New Roman"/>
          <w:sz w:val="18"/>
          <w:szCs w:val="18"/>
        </w:rPr>
      </w:pPr>
      <w:r w:rsidRPr="00BF3528">
        <w:rPr>
          <w:rFonts w:ascii="Verdana" w:eastAsia="Calibri" w:hAnsi="Verdana" w:cs="Times New Roman"/>
          <w:sz w:val="18"/>
          <w:szCs w:val="18"/>
        </w:rPr>
        <w:t>w przypadku 100% uszczerbku na zdrowiu – świadczenie w wysokości 100% sumy ubezpieczenia określonej w umowie ubezpieczenia;</w:t>
      </w:r>
    </w:p>
    <w:p w:rsidR="00BF3528" w:rsidRPr="00BF3528" w:rsidRDefault="00BF3528" w:rsidP="00BF3528">
      <w:pPr>
        <w:numPr>
          <w:ilvl w:val="0"/>
          <w:numId w:val="78"/>
        </w:numPr>
        <w:spacing w:after="0" w:line="276" w:lineRule="auto"/>
        <w:ind w:left="1418"/>
        <w:contextualSpacing/>
        <w:jc w:val="both"/>
        <w:rPr>
          <w:rFonts w:ascii="Verdana" w:eastAsia="Calibri" w:hAnsi="Verdana" w:cs="Times New Roman"/>
          <w:sz w:val="18"/>
          <w:szCs w:val="18"/>
        </w:rPr>
      </w:pPr>
      <w:r w:rsidRPr="00BF3528">
        <w:rPr>
          <w:rFonts w:ascii="Verdana" w:eastAsia="Calibri" w:hAnsi="Verdana" w:cs="Times New Roman"/>
          <w:sz w:val="18"/>
          <w:szCs w:val="18"/>
        </w:rPr>
        <w:t>w przypadku uszczerbku na zdrowiu poniżej 100% – świadczenie w wysokości takiego procentu sumy ubezpieczenia, w jakim Ubezpieczony doznał uszczerbku na zdrowiu;</w:t>
      </w:r>
    </w:p>
    <w:p w:rsidR="00BF3528" w:rsidRPr="00BF3528" w:rsidRDefault="00BF3528" w:rsidP="00BF3528">
      <w:pPr>
        <w:numPr>
          <w:ilvl w:val="0"/>
          <w:numId w:val="77"/>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 tytułu śmierci Ubezpieczonego w wyniku nieszczęśliwego wypadku – 100% sumy ubezpieczenia, pod warunkiem, że śmierć nastąpiła w ciągu trzech lat od daty nieszczęśliwego wypadku;</w:t>
      </w:r>
    </w:p>
    <w:p w:rsidR="00BF3528" w:rsidRPr="00BF3528" w:rsidRDefault="00BF3528" w:rsidP="00BF3528">
      <w:pPr>
        <w:numPr>
          <w:ilvl w:val="0"/>
          <w:numId w:val="77"/>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trwałe następstwa zawału serca oraz udaru mózgu powstałe u kierowcy podczas ruchu pojazdu mechanicznego;</w:t>
      </w:r>
    </w:p>
    <w:p w:rsidR="00BF3528" w:rsidRPr="00BF3528" w:rsidRDefault="00BF3528" w:rsidP="00BF3528">
      <w:pPr>
        <w:numPr>
          <w:ilvl w:val="0"/>
          <w:numId w:val="77"/>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inne świadczenie zgodnie z OWU Ubezpieczyciela.</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Suma ubezpieczenia</w:t>
      </w:r>
    </w:p>
    <w:p w:rsidR="00BF3528" w:rsidRPr="00BF3528" w:rsidRDefault="00BF3528" w:rsidP="00BF3528">
      <w:pPr>
        <w:tabs>
          <w:tab w:val="left" w:pos="42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10 000 zł na każde miejsce w pojeździe</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 xml:space="preserve">w każdej szkodzie niezależnie od ilości szkód </w:t>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t>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3"/>
      </w:tblGrid>
      <w:tr w:rsidR="00BF3528" w:rsidRPr="00BF3528" w:rsidTr="00AA0108">
        <w:trPr>
          <w:trHeight w:val="657"/>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9" w:name="_Toc52448090"/>
            <w:r w:rsidRPr="00BF3528">
              <w:rPr>
                <w:rFonts w:ascii="Verdana" w:eastAsia="Calibri" w:hAnsi="Verdana" w:cs="Times New Roman"/>
                <w:b/>
                <w:color w:val="C2B000"/>
                <w:sz w:val="20"/>
              </w:rPr>
              <w:lastRenderedPageBreak/>
              <w:t>Ubezpieczenie Assistance (ASS)</w:t>
            </w:r>
            <w:bookmarkEnd w:id="19"/>
          </w:p>
        </w:tc>
      </w:tr>
    </w:tbl>
    <w:p w:rsidR="00BF3528" w:rsidRDefault="00BF3528" w:rsidP="00F32309">
      <w:pPr>
        <w:spacing w:after="0" w:line="276" w:lineRule="auto"/>
        <w:contextualSpacing/>
        <w:jc w:val="both"/>
        <w:rPr>
          <w:rFonts w:ascii="Verdana" w:eastAsia="Calibri" w:hAnsi="Verdana" w:cs="Times New Roman"/>
          <w:sz w:val="18"/>
          <w:szCs w:val="18"/>
        </w:rPr>
      </w:pPr>
      <w:bookmarkStart w:id="20" w:name="_GoBack"/>
      <w:bookmarkEnd w:id="20"/>
    </w:p>
    <w:p w:rsidR="00107ACA" w:rsidRDefault="00107ACA" w:rsidP="00107ACA">
      <w:pPr>
        <w:numPr>
          <w:ilvl w:val="0"/>
          <w:numId w:val="71"/>
        </w:num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 xml:space="preserve">Zakres ubezpieczenia </w:t>
      </w: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podstawowy</w:t>
      </w:r>
      <w:r w:rsidRPr="00107ACA">
        <w:rPr>
          <w:rFonts w:ascii="Verdana" w:eastAsia="Calibri" w:hAnsi="Verdana" w:cs="Times New Roman"/>
          <w:b/>
          <w:sz w:val="18"/>
          <w:szCs w:val="18"/>
        </w:rPr>
        <w:t>: Polska z limitem holowania</w:t>
      </w:r>
    </w:p>
    <w:p w:rsidR="00107ACA" w:rsidRPr="00107ACA" w:rsidRDefault="00107ACA" w:rsidP="00107ACA">
      <w:pPr>
        <w:spacing w:after="0" w:line="276" w:lineRule="auto"/>
        <w:ind w:left="720"/>
        <w:contextualSpacing/>
        <w:jc w:val="both"/>
        <w:rPr>
          <w:rFonts w:ascii="Verdana" w:eastAsia="Calibri" w:hAnsi="Verdana" w:cs="Times New Roman"/>
          <w:color w:val="FF0000"/>
          <w:sz w:val="18"/>
          <w:szCs w:val="18"/>
        </w:rPr>
      </w:pPr>
    </w:p>
    <w:p w:rsidR="00107ACA" w:rsidRPr="00107ACA" w:rsidRDefault="00107ACA" w:rsidP="00107ACA">
      <w:pPr>
        <w:spacing w:after="0" w:line="276" w:lineRule="auto"/>
        <w:ind w:left="426"/>
        <w:jc w:val="both"/>
        <w:rPr>
          <w:rFonts w:ascii="Verdana" w:eastAsia="Calibri" w:hAnsi="Verdana" w:cs="Times New Roman"/>
          <w:sz w:val="18"/>
          <w:szCs w:val="18"/>
        </w:rPr>
      </w:pPr>
      <w:r w:rsidRPr="00107ACA">
        <w:rPr>
          <w:rFonts w:ascii="Verdana" w:eastAsia="Calibri" w:hAnsi="Verdana" w:cs="Times New Roman"/>
          <w:sz w:val="18"/>
          <w:szCs w:val="18"/>
        </w:rPr>
        <w:t>Bezskładkowy wariant oferowany w ramach Ogólnych Warunków Ubezpieczenia danego Zakładu Ubezpieczenia, w ramach którego wymaga się następujących minimalnych świadczeń:</w:t>
      </w:r>
    </w:p>
    <w:p w:rsidR="00107ACA" w:rsidRPr="00107ACA" w:rsidRDefault="00107ACA" w:rsidP="00107ACA">
      <w:pPr>
        <w:numPr>
          <w:ilvl w:val="0"/>
          <w:numId w:val="158"/>
        </w:numPr>
        <w:spacing w:after="0" w:line="276" w:lineRule="auto"/>
        <w:ind w:left="851"/>
        <w:jc w:val="both"/>
        <w:rPr>
          <w:rFonts w:ascii="Verdana" w:eastAsia="Calibri" w:hAnsi="Verdana" w:cs="Times New Roman"/>
          <w:sz w:val="18"/>
          <w:szCs w:val="18"/>
          <w:u w:val="single"/>
        </w:rPr>
      </w:pPr>
      <w:r w:rsidRPr="00107ACA">
        <w:rPr>
          <w:rFonts w:ascii="Verdana" w:eastAsia="Calibri" w:hAnsi="Verdana" w:cs="Times New Roman"/>
          <w:sz w:val="18"/>
          <w:szCs w:val="18"/>
        </w:rPr>
        <w:t>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nie może być niższy niż 150 km,</w:t>
      </w:r>
    </w:p>
    <w:p w:rsidR="00107ACA" w:rsidRPr="00107ACA" w:rsidRDefault="00107ACA" w:rsidP="00107ACA">
      <w:pPr>
        <w:numPr>
          <w:ilvl w:val="0"/>
          <w:numId w:val="158"/>
        </w:numPr>
        <w:spacing w:after="0" w:line="276" w:lineRule="auto"/>
        <w:ind w:left="851"/>
        <w:jc w:val="both"/>
        <w:rPr>
          <w:rFonts w:ascii="Verdana" w:eastAsia="Calibri" w:hAnsi="Verdana" w:cs="Times New Roman"/>
          <w:sz w:val="18"/>
          <w:szCs w:val="18"/>
          <w:u w:val="single"/>
        </w:rPr>
      </w:pPr>
      <w:r w:rsidRPr="00107ACA">
        <w:rPr>
          <w:rFonts w:ascii="Verdana" w:eastAsia="Calibri" w:hAnsi="Verdana" w:cs="Times New Roman"/>
          <w:sz w:val="18"/>
          <w:szCs w:val="18"/>
        </w:rPr>
        <w:t>bez zastosowania franszyzy km</w:t>
      </w:r>
    </w:p>
    <w:p w:rsidR="00107ACA" w:rsidRPr="00107ACA" w:rsidRDefault="00107ACA" w:rsidP="00107ACA">
      <w:pPr>
        <w:numPr>
          <w:ilvl w:val="0"/>
          <w:numId w:val="158"/>
        </w:numPr>
        <w:spacing w:after="0" w:line="276" w:lineRule="auto"/>
        <w:ind w:left="851"/>
        <w:jc w:val="both"/>
        <w:rPr>
          <w:rFonts w:ascii="Verdana" w:eastAsia="Calibri" w:hAnsi="Verdana" w:cs="Times New Roman"/>
          <w:sz w:val="18"/>
          <w:szCs w:val="18"/>
          <w:u w:val="single"/>
        </w:rPr>
      </w:pPr>
      <w:r w:rsidRPr="00107ACA">
        <w:rPr>
          <w:rFonts w:ascii="Verdana" w:eastAsia="Calibri" w:hAnsi="Verdana" w:cs="Times New Roman"/>
          <w:sz w:val="18"/>
          <w:szCs w:val="18"/>
        </w:rPr>
        <w:t>organizacja i koszty naprawy pojazdu na miejscu wypadku, awarii,</w:t>
      </w:r>
    </w:p>
    <w:p w:rsidR="00107ACA" w:rsidRPr="00107ACA" w:rsidRDefault="00107ACA" w:rsidP="00107ACA">
      <w:pPr>
        <w:pStyle w:val="Akapitzlist"/>
        <w:numPr>
          <w:ilvl w:val="0"/>
          <w:numId w:val="158"/>
        </w:numPr>
        <w:ind w:left="851"/>
        <w:rPr>
          <w:sz w:val="18"/>
          <w:szCs w:val="18"/>
        </w:rPr>
      </w:pPr>
      <w:r w:rsidRPr="00107ACA">
        <w:rPr>
          <w:sz w:val="18"/>
          <w:szCs w:val="18"/>
        </w:rPr>
        <w:t>organizację i koszt wynajmu pojazdu zastępczego na czas naprawy (do 3 dni).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rozszerzony</w:t>
      </w:r>
      <w:r w:rsidRPr="00107ACA">
        <w:rPr>
          <w:rFonts w:ascii="Verdana" w:eastAsia="Calibri" w:hAnsi="Verdana" w:cs="Times New Roman"/>
          <w:b/>
          <w:sz w:val="18"/>
          <w:szCs w:val="18"/>
        </w:rPr>
        <w:t xml:space="preserve">: </w:t>
      </w:r>
      <w:r>
        <w:rPr>
          <w:rFonts w:ascii="Verdana" w:eastAsia="Calibri" w:hAnsi="Verdana" w:cs="Times New Roman"/>
          <w:b/>
          <w:sz w:val="18"/>
          <w:szCs w:val="18"/>
        </w:rPr>
        <w:t>bez limitu holowania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organizacja i pokrycie kosztów pomocy Ubezpieczonemu,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który popadł w trudności w czasie podróży ubezpieczonym pojazdem, wskutek co najmniej</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następujących zdarzeń:</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(w tym m.in. uszkodzenia przez osoby trzecie, wybuchu, działania sił przyrody, kradzieży lub próby kradzieży),</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 unieruchomienia pojazdu.</w:t>
      </w:r>
    </w:p>
    <w:p w:rsidR="00BF3528" w:rsidRPr="00BF3528" w:rsidRDefault="00BF3528" w:rsidP="00BF3528">
      <w:pPr>
        <w:spacing w:after="0" w:line="276" w:lineRule="auto"/>
        <w:ind w:left="114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terytorialny: Europa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m.in.:</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naprawy pojazdu na miejscu zdarzenia i koszty z tym związane,</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holowania i koszty z tym związane - w przypadku, kiedy naprawa na miejscu zdarzenia nie jest możliwa, ubezpieczyciel pokrywa koszty transportu (holowania) pojazdu do miejsca siedziby ubezpieczonego lub serwisu naprawczego wskazanego przez ubezpieczonego</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holowanie przysługuje w każdym przypadku, niezależnie od odległości pomiędzy siedzibą właściciela pojazdu a miejscem zdarzenia (awaria może nastąpić pod domem)</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koszt zakwaterowania pasażerów pojazdu na czas dokonania naprawy pojazdu (co najmniej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i koszt wynajmu pojazdu zastępczego na czas naprawy (do 3 dni).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AA010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Assistance nie są objęte:</w:t>
      </w:r>
    </w:p>
    <w:p w:rsidR="00BF3528" w:rsidRPr="00BF3528" w:rsidRDefault="00BF3528" w:rsidP="00BF3528">
      <w:pPr>
        <w:numPr>
          <w:ilvl w:val="0"/>
          <w:numId w:val="14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których wiek przekracza 15 lat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Default="00BF3528" w:rsidP="00107ACA">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Wykaz pojazdów podlegających ubezpieczeniu w wariancie podstawowym i rozszerzonym zgodnie z załącznikiem nr 12 do SIWZ – „Wykaz pojazdów”</w:t>
      </w:r>
      <w:r w:rsidR="00AA0108">
        <w:rPr>
          <w:rFonts w:ascii="Verdana" w:eastAsia="Calibri" w:hAnsi="Verdana" w:cs="Times New Roman"/>
          <w:sz w:val="18"/>
          <w:szCs w:val="18"/>
        </w:rPr>
        <w:t>.</w:t>
      </w:r>
    </w:p>
    <w:p w:rsidR="00107ACA" w:rsidRPr="00107ACA" w:rsidRDefault="00107ACA" w:rsidP="00107ACA">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Przedmiot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Pojazdy podlegające ubezpieczeniu zostały podane w Załączniku 12 do SIWZ – „Wykaz pojazdów”</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które zostaną nabyte w okresie trwania umowy, będą automatycznie włączane do ubezpieczenia na warunkach określonych w umowie na podstawie pisemnego wniosku Zamawiającego.</w:t>
      </w:r>
    </w:p>
    <w:p w:rsid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107ACA" w:rsidRPr="00BF3528" w:rsidRDefault="00107ACA" w:rsidP="00107ACA">
      <w:pPr>
        <w:spacing w:after="0" w:line="276" w:lineRule="auto"/>
        <w:ind w:left="426"/>
        <w:contextualSpacing/>
        <w:jc w:val="both"/>
        <w:rPr>
          <w:rFonts w:ascii="Verdana" w:eastAsia="Calibri" w:hAnsi="Verdana" w:cs="Times New Roman"/>
          <w:color w:val="FF0000"/>
          <w:sz w:val="18"/>
          <w:szCs w:val="18"/>
        </w:rPr>
      </w:pPr>
      <w:r w:rsidRPr="00BF3528">
        <w:rPr>
          <w:rFonts w:ascii="Verdana" w:eastAsia="Calibri" w:hAnsi="Verdana" w:cs="Times New Roman"/>
          <w:bCs/>
          <w:sz w:val="18"/>
          <w:szCs w:val="18"/>
        </w:rPr>
        <w:t>Ubezpieczeniu Assistance będą podlegały wyłącznie pojazdy osobowe, osobowo-ciężarowe oraz ciężarowe, których dopuszczalna masa całkowita nie przekracza 3,5 tony</w:t>
      </w:r>
      <w:r w:rsidRPr="00107ACA">
        <w:rPr>
          <w:rFonts w:ascii="Verdana" w:eastAsia="Calibri" w:hAnsi="Verdana" w:cs="Times New Roman"/>
          <w:bCs/>
          <w:sz w:val="18"/>
          <w:szCs w:val="18"/>
        </w:rPr>
        <w:t>, a także samochody specjalne sanitarne.</w:t>
      </w:r>
    </w:p>
    <w:p w:rsidR="00107ACA" w:rsidRPr="00BF3528" w:rsidRDefault="00107ACA" w:rsidP="00107ACA">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65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sz w:val="20"/>
              </w:rPr>
            </w:pPr>
            <w:bookmarkStart w:id="21" w:name="_Toc401324785"/>
            <w:bookmarkStart w:id="22" w:name="_Toc52448091"/>
            <w:r w:rsidRPr="00BF3528">
              <w:rPr>
                <w:rFonts w:ascii="Verdana" w:eastAsia="Calibri" w:hAnsi="Verdana" w:cs="Times New Roman"/>
                <w:b/>
                <w:sz w:val="20"/>
              </w:rPr>
              <w:t>Treść klauzul obligatoryjnych</w:t>
            </w:r>
            <w:bookmarkEnd w:id="21"/>
            <w:r w:rsidRPr="00BF3528">
              <w:rPr>
                <w:rFonts w:ascii="Verdana" w:eastAsia="Calibri" w:hAnsi="Verdana" w:cs="Times New Roman"/>
                <w:b/>
                <w:sz w:val="20"/>
              </w:rPr>
              <w:t xml:space="preserve"> dla zadań CZĘŚCI III zamówienia</w:t>
            </w:r>
            <w:bookmarkEnd w:id="22"/>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Poszczególne klauzule obligatoryjne dotyczą wszystkich rodzajów ubezpieczeń, do których zostały przypisane.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522"/>
      </w:tblGrid>
      <w:tr w:rsidR="00BF3528" w:rsidRPr="00BF3528" w:rsidTr="00AA0108">
        <w:trPr>
          <w:cantSplit/>
          <w:trHeight w:hRule="exact" w:val="460"/>
          <w:tblHeader/>
        </w:trPr>
        <w:tc>
          <w:tcPr>
            <w:tcW w:w="298"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p.</w:t>
            </w:r>
          </w:p>
        </w:tc>
        <w:tc>
          <w:tcPr>
            <w:tcW w:w="4702"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Cs/>
                <w:sz w:val="18"/>
                <w:szCs w:val="18"/>
              </w:rPr>
            </w:pPr>
            <w:r w:rsidRPr="00BF3528">
              <w:rPr>
                <w:rFonts w:ascii="Verdana" w:eastAsia="Calibri" w:hAnsi="Verdana" w:cs="Arial"/>
                <w:b/>
                <w:bCs/>
                <w:sz w:val="18"/>
                <w:szCs w:val="18"/>
              </w:rPr>
              <w:t>Klauzula stempla bankowego/pocztowego</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w przypadku wypłaty odszkodowania, Ubezpieczyciel nie jest uprawniony do potrącenia z kwoty odszkodowania rat jeszcze nie wymagalnych.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Arial"/>
                <w:b/>
                <w:bCs/>
                <w:sz w:val="18"/>
                <w:szCs w:val="18"/>
              </w:rPr>
              <w:t>Klauzula niezmienności wartości pojazdów Gwarantowana Suma Ubezpieczenia)</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 xml:space="preserve">Wartość nowo zakupionych pojazdów jest ustalana w oparciu o wartość fakturową brutto i obowiązuje przez cały okres trwania umowy ubezpieczenia. </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Wartość rynkowa pojazdu ustalona przy zawieraniu umowy ubezpieczenia pozostaje stała przez cały okres obowiązywania umowy ubezpieczenia dla pojazdów o okresie eksploatacji</w:t>
            </w:r>
            <w:r w:rsidRPr="00BF3528">
              <w:rPr>
                <w:rFonts w:ascii="Verdana" w:eastAsia="Calibri" w:hAnsi="Verdana" w:cs="Arial"/>
                <w:b/>
                <w:bCs/>
                <w:sz w:val="18"/>
                <w:szCs w:val="18"/>
              </w:rPr>
              <w:t xml:space="preserve"> </w:t>
            </w:r>
            <w:r w:rsidRPr="00BF3528">
              <w:rPr>
                <w:rFonts w:ascii="Verdana" w:eastAsia="Calibri" w:hAnsi="Verdana" w:cs="Arial"/>
                <w:bCs/>
                <w:sz w:val="18"/>
                <w:szCs w:val="18"/>
              </w:rPr>
              <w:t>do lat 3</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Arial"/>
                <w:b/>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b/>
                <w:sz w:val="18"/>
                <w:szCs w:val="18"/>
              </w:rPr>
              <w:t xml:space="preserve">130%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Niniejszym uzgadnia się, że s</w:t>
            </w:r>
            <w:r w:rsidRPr="00BF3528">
              <w:rPr>
                <w:rFonts w:ascii="Verdana" w:eastAsia="Calibri" w:hAnsi="Verdana" w:cs="Arial"/>
                <w:sz w:val="18"/>
                <w:szCs w:val="18"/>
              </w:rPr>
              <w:t xml:space="preserve">trony postanawiają, że w przypadku szkody zasada proporcji będzie stosowana tylko w przypadku mienia, którego wartość rynkowa lub fakturowa w momencie powstania szkody będzie wyższa niż </w:t>
            </w:r>
            <w:r w:rsidRPr="00BF3528">
              <w:rPr>
                <w:rFonts w:ascii="Verdana" w:eastAsia="Calibri" w:hAnsi="Verdana" w:cs="Arial"/>
                <w:b/>
                <w:bCs/>
                <w:sz w:val="18"/>
                <w:szCs w:val="18"/>
              </w:rPr>
              <w:t>130%</w:t>
            </w:r>
            <w:r w:rsidRPr="00BF3528">
              <w:rPr>
                <w:rFonts w:ascii="Verdana" w:eastAsia="Calibri" w:hAnsi="Verdana" w:cs="Arial"/>
                <w:sz w:val="18"/>
                <w:szCs w:val="18"/>
              </w:rPr>
              <w:t xml:space="preserve"> sumy ubezpieczenia.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bCs/>
                <w:sz w:val="18"/>
                <w:szCs w:val="18"/>
              </w:rPr>
              <w:t>Klauzula przepisów o ruchu drogowym</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badań technicznych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Ubezpieczyciel odpowiada za szkody powstałe w pojazdach nieposiadających ważnego badania technicznego pojazdu, o ile stan techniczny pojazdu nie miał żadnego wpływu na powstanie i rozmiar szkody.</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sz w:val="18"/>
                <w:szCs w:val="18"/>
              </w:rPr>
              <w:t>Klauzula aktualności ochrony</w:t>
            </w:r>
            <w:r w:rsidRPr="00BF3528">
              <w:rPr>
                <w:rFonts w:ascii="Verdana" w:eastAsia="Calibri" w:hAnsi="Verdana" w:cs="Arial"/>
                <w:b/>
                <w:bCs/>
                <w:sz w:val="18"/>
                <w:szCs w:val="18"/>
              </w:rPr>
              <w:t xml:space="preserve"> ubezpieczeniowej</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b</w:t>
            </w:r>
            <w:r w:rsidRPr="00BF3528">
              <w:rPr>
                <w:rFonts w:ascii="Verdana" w:eastAsia="Calibri" w:hAnsi="Verdana" w:cs="Arial"/>
                <w:sz w:val="18"/>
                <w:szCs w:val="18"/>
              </w:rPr>
              <w:t xml:space="preserve">rak opłacenia </w:t>
            </w:r>
            <w:r w:rsidRPr="00BF3528">
              <w:rPr>
                <w:rFonts w:ascii="Verdana" w:eastAsia="Calibri" w:hAnsi="Verdana" w:cs="Arial"/>
                <w:bCs/>
                <w:sz w:val="18"/>
                <w:szCs w:val="18"/>
              </w:rPr>
              <w:t xml:space="preserve">składki lub raty składki w terminie nie powoduje utraty aktualności ochrony ubezpieczeniowej.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umów krótkookresowych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zgłoszenia przez Ubezpieczającego konieczności zawarcia umowy krótkookresowej, zastosowanie będą miały wynegocjowane warunki umowy generalnej, a Ubezpieczyciel nie będzie stosował składki minimalnej lub depozytowej. Dla nowej krótkookresowej umowy ubezpieczenia zastosowany będzie system naliczania składki za każdy dzień ochrony – „pro rata temporis”</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kosztów manipulacyjnych</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 przypadku rozwiązania umowy ubezpieczenia </w:t>
            </w:r>
            <w:r w:rsidRPr="00BF3528">
              <w:rPr>
                <w:rFonts w:ascii="Verdana" w:eastAsia="Calibri" w:hAnsi="Verdana" w:cs="Times New Roman"/>
                <w:sz w:val="18"/>
                <w:szCs w:val="18"/>
              </w:rPr>
              <w:t xml:space="preserve">Ubezpieczyciel </w:t>
            </w:r>
            <w:r w:rsidRPr="00BF3528">
              <w:rPr>
                <w:rFonts w:ascii="Verdana" w:eastAsia="Calibri" w:hAnsi="Verdana" w:cs="Arial"/>
                <w:sz w:val="18"/>
                <w:szCs w:val="18"/>
              </w:rPr>
              <w:t>nie będzie potrącać kosztów manipulacyjnych.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automatycznej ochrony w zakresie OC, AC i NNW, ASS</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p</w:t>
            </w:r>
            <w:r w:rsidRPr="00BF3528">
              <w:rPr>
                <w:rFonts w:ascii="Verdana" w:eastAsia="Calibri" w:hAnsi="Verdana" w:cs="Arial"/>
                <w:sz w:val="18"/>
                <w:szCs w:val="18"/>
              </w:rPr>
              <w:t xml:space="preserve">ojazdy nowo-nabywane w trakcie trwania umowy generalnej, będą objęte ochroną ubezpieczenia od dnia rejestracji pojazdu pod warunkiem pisemnego zgłoszenia faksem lub pocztą elektroniczną (e-mail) przedmiotowego pojazdu najpóźniej w ciągu </w:t>
            </w:r>
            <w:r w:rsidRPr="00BF3528">
              <w:rPr>
                <w:rFonts w:ascii="Verdana" w:eastAsia="Calibri" w:hAnsi="Verdana" w:cs="Arial"/>
                <w:bCs/>
                <w:sz w:val="18"/>
                <w:szCs w:val="18"/>
              </w:rPr>
              <w:t>3</w:t>
            </w:r>
            <w:r w:rsidRPr="00BF3528">
              <w:rPr>
                <w:rFonts w:ascii="Verdana" w:eastAsia="Calibri" w:hAnsi="Verdana" w:cs="Arial"/>
                <w:sz w:val="18"/>
                <w:szCs w:val="18"/>
              </w:rPr>
              <w:t xml:space="preserve"> dni roboczych od dnia rejestracji pojazdu.</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akceptacji</w:t>
            </w:r>
            <w:r w:rsidRPr="00BF3528">
              <w:rPr>
                <w:rFonts w:ascii="Verdana" w:eastAsia="Calibri" w:hAnsi="Verdana" w:cs="Arial"/>
                <w:b/>
                <w:sz w:val="18"/>
                <w:szCs w:val="18"/>
              </w:rPr>
              <w:t xml:space="preserve"> zabezpieczeń</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bCs/>
                <w:sz w:val="18"/>
                <w:szCs w:val="18"/>
              </w:rPr>
              <w:t>akceptuje aktualnie istniejący stan zabezpieczeń</w:t>
            </w:r>
            <w:r w:rsidRPr="00BF3528">
              <w:rPr>
                <w:rFonts w:ascii="Verdana" w:eastAsia="Calibri" w:hAnsi="Verdana" w:cs="Arial"/>
                <w:sz w:val="18"/>
                <w:szCs w:val="18"/>
              </w:rPr>
              <w:t xml:space="preserve"> przeciw kradzieżowych dla pojazdów wyszczególnionych w Załącznik nr 12 do SIWZ – „Wykaz pojazdów”</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sz w:val="18"/>
                <w:szCs w:val="18"/>
              </w:rPr>
              <w:t>Klauzula samolikwidacji</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dla szkód </w:t>
            </w:r>
            <w:r w:rsidRPr="00BF3528">
              <w:rPr>
                <w:rFonts w:ascii="Verdana" w:eastAsia="Calibri" w:hAnsi="Verdana" w:cs="Arial"/>
                <w:bCs/>
                <w:sz w:val="18"/>
                <w:szCs w:val="18"/>
              </w:rPr>
              <w:t>typu szyba, lusterko, zamki i element oświetlenia</w:t>
            </w:r>
            <w:r w:rsidRPr="00BF3528">
              <w:rPr>
                <w:rFonts w:ascii="Verdana" w:eastAsia="Calibri" w:hAnsi="Verdana" w:cs="Times New Roman"/>
                <w:sz w:val="18"/>
                <w:szCs w:val="18"/>
              </w:rPr>
              <w:t xml:space="preserve">, których wartość nie przekracza kwoty 5.000 PLN brutto dla pozostałych szkód </w:t>
            </w:r>
            <w:r w:rsidRPr="00BF3528">
              <w:rPr>
                <w:rFonts w:ascii="Verdana" w:eastAsia="Calibri" w:hAnsi="Verdana" w:cs="Arial"/>
                <w:bCs/>
                <w:sz w:val="18"/>
                <w:szCs w:val="18"/>
              </w:rPr>
              <w:t xml:space="preserve">do  kwoty 2.500 PLN brutto </w:t>
            </w:r>
            <w:r w:rsidRPr="00BF3528">
              <w:rPr>
                <w:rFonts w:ascii="Verdana" w:eastAsia="Calibri" w:hAnsi="Verdana" w:cs="Times New Roman"/>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BF3528">
              <w:rPr>
                <w:rFonts w:ascii="Verdana" w:eastAsia="Calibri" w:hAnsi="Verdana" w:cs="Arial"/>
                <w:bCs/>
                <w:sz w:val="18"/>
                <w:szCs w:val="18"/>
              </w:rPr>
              <w:t>bez dokonywania wcześniejszych oględzin pod warunkiem sporządzenia uzgodnionej z Ubezpieczycielem dokumentacji.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Arial"/>
                <w:b/>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BF3528">
              <w:rPr>
                <w:rFonts w:ascii="Verdana" w:eastAsia="Calibri" w:hAnsi="Verdana" w:cs="Arial"/>
                <w:b/>
                <w:bCs/>
                <w:sz w:val="18"/>
                <w:szCs w:val="18"/>
              </w:rPr>
              <w:t>do 3 dni</w:t>
            </w:r>
            <w:r w:rsidRPr="00BF3528">
              <w:rPr>
                <w:rFonts w:ascii="Verdana" w:eastAsia="Calibri" w:hAnsi="Verdana" w:cs="Arial"/>
                <w:b/>
                <w:sz w:val="18"/>
                <w:szCs w:val="18"/>
              </w:rPr>
              <w:t xml:space="preserve"> roboczych </w:t>
            </w:r>
            <w:r w:rsidRPr="00BF3528">
              <w:rPr>
                <w:rFonts w:ascii="Verdana" w:eastAsia="Calibri" w:hAnsi="Verdana" w:cs="Arial"/>
                <w:sz w:val="18"/>
                <w:szCs w:val="18"/>
              </w:rPr>
              <w:t>od daty zawiadomienia o szkodzie.</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color w:val="404545"/>
                <w:sz w:val="18"/>
                <w:szCs w:val="18"/>
              </w:rPr>
            </w:pPr>
            <w:r w:rsidRPr="00BF3528">
              <w:rPr>
                <w:rFonts w:ascii="Verdana" w:eastAsia="Calibri" w:hAnsi="Verdana" w:cs="Arial"/>
                <w:b/>
                <w:bCs/>
                <w:sz w:val="18"/>
                <w:szCs w:val="18"/>
              </w:rPr>
              <w:t xml:space="preserve">Klauzula serwisowa lub </w:t>
            </w:r>
            <w:r w:rsidRPr="00BF3528">
              <w:rPr>
                <w:rFonts w:ascii="Verdana" w:eastAsia="Calibri" w:hAnsi="Verdana" w:cs="Arial"/>
                <w:b/>
                <w:bCs/>
                <w:color w:val="404545"/>
                <w:sz w:val="18"/>
                <w:szCs w:val="18"/>
              </w:rPr>
              <w:t>usługowa</w:t>
            </w:r>
            <w:r w:rsidRPr="00BF3528">
              <w:rPr>
                <w:rFonts w:ascii="Verdana" w:eastAsia="Calibri" w:hAnsi="Verdana" w:cs="Arial"/>
                <w:color w:val="404545"/>
                <w:sz w:val="18"/>
                <w:szCs w:val="18"/>
              </w:rPr>
              <w:t xml:space="preserve">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wieku i uprawnień</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odstąpi od redukcji odszkodowania</w:t>
            </w:r>
            <w:r w:rsidRPr="00BF3528">
              <w:rPr>
                <w:rFonts w:ascii="Verdana" w:eastAsia="Calibri" w:hAnsi="Verdana" w:cs="Times New Roman"/>
                <w:sz w:val="18"/>
                <w:szCs w:val="18"/>
              </w:rPr>
              <w:t xml:space="preserve"> ze względu na wiek kierującego lub posiadacza oraz okresu posiadania uprawnień.</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 xml:space="preserve">Klauzula szkód wzajemnych </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Cs/>
                <w:sz w:val="18"/>
                <w:szCs w:val="18"/>
              </w:rPr>
              <w:t>Ubezpieczyciel odpowiada za szkody wyrządzone między pojazdami należącymi do Ubezpieczającego.</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 xml:space="preserve">Klauzula uderzenia pokrywy komory silnika i/lub bagażnika </w:t>
            </w:r>
          </w:p>
          <w:p w:rsidR="00BF3528" w:rsidRPr="00BF3528" w:rsidRDefault="00BF3528" w:rsidP="00BF3528">
            <w:pPr>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Niniejszym uzgadnia się, że ubezpieczeniem objęte są  szkody polegające na uszkodzeniu lub zniszczeniu części pojazdu (w tym szyby czołowej) na skutek niezależnego od przyczyny zewnętrznej uderzenia pokrywy komory silnika tego pojazdu i/lub bagażnika.</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BF3528" w:rsidRPr="00BF3528" w:rsidTr="00AA0108">
        <w:trPr>
          <w:trHeight w:val="964"/>
        </w:trPr>
        <w:tc>
          <w:tcPr>
            <w:tcW w:w="5000" w:type="pct"/>
            <w:vAlign w:val="center"/>
          </w:tcPr>
          <w:p w:rsidR="00BF3528" w:rsidRPr="00BF3528" w:rsidRDefault="00BF3528" w:rsidP="00BF3528">
            <w:pPr>
              <w:spacing w:after="0" w:line="240" w:lineRule="auto"/>
              <w:ind w:left="720"/>
              <w:outlineLvl w:val="1"/>
              <w:rPr>
                <w:rFonts w:ascii="Verdana" w:eastAsia="Calibri" w:hAnsi="Verdana" w:cs="Times New Roman"/>
                <w:b/>
                <w:sz w:val="20"/>
              </w:rPr>
            </w:pPr>
            <w:r w:rsidRPr="00BF3528">
              <w:rPr>
                <w:rFonts w:ascii="Tahoma" w:eastAsia="Calibri" w:hAnsi="Tahoma" w:cs="Times New Roman"/>
                <w:b/>
                <w:sz w:val="20"/>
                <w:szCs w:val="24"/>
                <w:lang w:eastAsia="ar-SA"/>
              </w:rPr>
              <w:br w:type="page"/>
            </w:r>
            <w:bookmarkStart w:id="23" w:name="_Toc401324786"/>
            <w:bookmarkStart w:id="24" w:name="_Toc34231846"/>
            <w:bookmarkStart w:id="25" w:name="_Toc42001464"/>
            <w:bookmarkStart w:id="26" w:name="_Toc52448092"/>
            <w:r w:rsidRPr="00BF3528">
              <w:rPr>
                <w:rFonts w:ascii="Verdana" w:eastAsia="Times New Roman" w:hAnsi="Verdana" w:cs="Times New Roman"/>
                <w:b/>
                <w:bCs/>
                <w:color w:val="C2B000"/>
                <w:sz w:val="20"/>
                <w:szCs w:val="26"/>
              </w:rPr>
              <w:t xml:space="preserve">Treść fakultatywnych klauzul i warunków dodatkowych </w:t>
            </w:r>
            <w:r w:rsidRPr="00BF3528">
              <w:rPr>
                <w:rFonts w:ascii="Verdana" w:eastAsia="Times New Roman" w:hAnsi="Verdana" w:cs="Times New Roman"/>
                <w:b/>
                <w:bCs/>
                <w:color w:val="C2B000"/>
                <w:sz w:val="20"/>
                <w:szCs w:val="26"/>
              </w:rPr>
              <w:br/>
              <w:t>oraz liczba punktów możliwych do uzyskania w przypadku ich akceptacji</w:t>
            </w:r>
            <w:bookmarkEnd w:id="23"/>
            <w:r w:rsidRPr="00BF3528">
              <w:rPr>
                <w:rFonts w:ascii="Verdana" w:eastAsia="Times New Roman" w:hAnsi="Verdana" w:cs="Times New Roman"/>
                <w:b/>
                <w:bCs/>
                <w:color w:val="C2B000"/>
                <w:sz w:val="20"/>
                <w:szCs w:val="26"/>
              </w:rPr>
              <w:t xml:space="preserve"> dla zadań CZĘŚCI III zamówienia</w:t>
            </w:r>
            <w:bookmarkEnd w:id="24"/>
            <w:bookmarkEnd w:id="25"/>
            <w:bookmarkEnd w:id="26"/>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Akceptacja danego dodatkowego warunku ubezpieczenia jest jednoznaczna z przyjęciem go do wszystkich rodzajów ubezpieczeń, do których został przypisany.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193"/>
        <w:gridCol w:w="1348"/>
      </w:tblGrid>
      <w:tr w:rsidR="00BF3528" w:rsidRPr="00BF3528" w:rsidTr="00AA0108">
        <w:trPr>
          <w:cantSplit/>
          <w:trHeight w:hRule="exact" w:val="668"/>
          <w:tblHeader/>
        </w:trPr>
        <w:tc>
          <w:tcPr>
            <w:tcW w:w="287"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c>
          <w:tcPr>
            <w:tcW w:w="744"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Liczba punktów za akceptację</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zaginięcia kluczyków lub urządzeń sterujących</w:t>
            </w:r>
            <w:r w:rsidRPr="00BF3528">
              <w:rPr>
                <w:rFonts w:ascii="Verdana" w:eastAsia="Calibri" w:hAnsi="Verdana" w:cs="Times New Roman"/>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Ubezpieczyciel pokrywa koszty wymiany zamków, stacyjki itp. w pojeździe na skutek zaginięcia, zgubienia, zniszczenia, utraty kluczyków lub urządzeń sterujących. </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Limit odpowiedzialności – </w:t>
            </w:r>
            <w:r w:rsidRPr="00BF3528">
              <w:rPr>
                <w:rFonts w:ascii="Verdana" w:eastAsia="Calibri" w:hAnsi="Verdana" w:cs="Times New Roman"/>
                <w:b/>
                <w:bCs/>
                <w:sz w:val="18"/>
                <w:szCs w:val="18"/>
              </w:rPr>
              <w:t>1500 zł</w:t>
            </w:r>
            <w:r w:rsidRPr="00BF3528">
              <w:rPr>
                <w:rFonts w:ascii="Verdana" w:eastAsia="Calibri" w:hAnsi="Verdana" w:cs="Times New Roman"/>
                <w:sz w:val="18"/>
                <w:szCs w:val="18"/>
              </w:rPr>
              <w:t xml:space="preserve"> na każdy pojazd.</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roszczeń regresowych</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sz w:val="18"/>
                <w:szCs w:val="18"/>
                <w:lang w:eastAsia="ar-SA"/>
              </w:rPr>
              <w:t xml:space="preserve">roszczenia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wypłaty odszkodowania bez wyników śledztwa</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zassania cieczy</w:t>
            </w:r>
          </w:p>
          <w:p w:rsidR="00BF3528" w:rsidRPr="00BF3528" w:rsidRDefault="00BF3528" w:rsidP="00BF3528">
            <w:pPr>
              <w:spacing w:after="0" w:line="276" w:lineRule="auto"/>
              <w:jc w:val="both"/>
              <w:rPr>
                <w:rFonts w:ascii="Verdana" w:eastAsia="Calibri" w:hAnsi="Verdana" w:cs="Times New Roman"/>
                <w:b/>
                <w:bCs/>
                <w:sz w:val="18"/>
                <w:szCs w:val="18"/>
                <w:lang w:eastAsia="ar-SA"/>
              </w:rPr>
            </w:pPr>
            <w:r w:rsidRPr="00BF3528">
              <w:rPr>
                <w:rFonts w:ascii="Verdana" w:eastAsia="Calibri" w:hAnsi="Verdana" w:cs="Times New Roman"/>
                <w:sz w:val="18"/>
                <w:szCs w:val="18"/>
              </w:rPr>
              <w:t>Niniejszym uzgadnia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Arial"/>
                <w:b/>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tabs>
                <w:tab w:val="left" w:pos="567"/>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65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szkód w ogumieniu</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Niniejszym uzgadnia się, że ochrona ubezpieczeniowa obejmuje szkody w ogumieniu, w tym przypadku uszkodzenia, utraty, zniszczenia (np. przebicie, przecięcie, rozerwanie) – pod warunkiem, że ogumienie nie było starsze niż dwa lata.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35</w:t>
            </w:r>
          </w:p>
        </w:tc>
      </w:tr>
      <w:tr w:rsidR="00BF3528" w:rsidRPr="00BF3528" w:rsidTr="00AA0108">
        <w:trPr>
          <w:cantSplit/>
          <w:trHeight w:val="526"/>
        </w:trPr>
        <w:tc>
          <w:tcPr>
            <w:tcW w:w="4256" w:type="pct"/>
            <w:gridSpan w:val="2"/>
            <w:tcBorders>
              <w:right w:val="dotted" w:sz="6" w:space="0" w:color="C2B000"/>
            </w:tcBorders>
            <w:shd w:val="clear" w:color="auto" w:fill="C2B000"/>
            <w:vAlign w:val="center"/>
          </w:tcPr>
          <w:p w:rsidR="00BF3528" w:rsidRPr="00BF3528" w:rsidRDefault="00BF3528" w:rsidP="00BF3528">
            <w:pPr>
              <w:spacing w:after="0" w:line="276" w:lineRule="auto"/>
              <w:jc w:val="right"/>
              <w:rPr>
                <w:rFonts w:ascii="Verdana" w:eastAsia="Calibri" w:hAnsi="Verdana" w:cs="Times New Roman"/>
                <w:bCs/>
                <w:sz w:val="18"/>
                <w:szCs w:val="18"/>
                <w:lang w:eastAsia="ar-SA"/>
              </w:rPr>
            </w:pPr>
            <w:r w:rsidRPr="00BF3528">
              <w:rPr>
                <w:rFonts w:ascii="Verdana" w:eastAsia="Calibri" w:hAnsi="Verdana" w:cs="Times New Roman"/>
                <w:bCs/>
                <w:sz w:val="18"/>
                <w:szCs w:val="18"/>
                <w:lang w:eastAsia="ar-SA"/>
              </w:rPr>
              <w:t>Łączna liczba punktów</w:t>
            </w:r>
          </w:p>
        </w:tc>
        <w:tc>
          <w:tcPr>
            <w:tcW w:w="744" w:type="pct"/>
            <w:tcBorders>
              <w:left w:val="dotted" w:sz="6" w:space="0" w:color="C2B000"/>
            </w:tcBorders>
            <w:shd w:val="clear" w:color="auto" w:fill="C2B000"/>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205</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pacing w:after="0" w:line="276" w:lineRule="auto"/>
        <w:jc w:val="both"/>
        <w:rPr>
          <w:rFonts w:ascii="Verdana" w:eastAsia="Calibri" w:hAnsi="Verdana" w:cs="Times New Roman"/>
          <w:sz w:val="20"/>
        </w:rPr>
      </w:pPr>
    </w:p>
    <w:p w:rsidR="00F2744D" w:rsidRDefault="00F2744D"/>
    <w:sectPr w:rsidR="00F274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08" w:rsidRDefault="00AA0108">
      <w:pPr>
        <w:spacing w:after="0" w:line="240" w:lineRule="auto"/>
      </w:pPr>
      <w:r>
        <w:separator/>
      </w:r>
    </w:p>
  </w:endnote>
  <w:endnote w:type="continuationSeparator" w:id="0">
    <w:p w:rsidR="00AA0108" w:rsidRDefault="00A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altName w:val="Times New Roman"/>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1" w:usb1="09060000" w:usb2="00000010" w:usb3="00000000" w:csb0="00080000" w:csb1="00000000"/>
  </w:font>
  <w:font w:name="FormataCnMdCE">
    <w:charset w:val="EE"/>
    <w:family w:val="swiss"/>
    <w:pitch w:val="variable"/>
    <w:sig w:usb0="20007A87" w:usb1="80000000" w:usb2="00000008" w:usb3="00000000" w:csb0="000001FF" w:csb1="00000000"/>
  </w:font>
  <w:font w:name="FS Me">
    <w:altName w:val="FS Me"/>
    <w:panose1 w:val="00000000000000000000"/>
    <w:charset w:val="00"/>
    <w:family w:val="swiss"/>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umnst777LtCnEU-Normal">
    <w:altName w:val="Arial"/>
    <w:panose1 w:val="00000000000000000000"/>
    <w:charset w:val="00"/>
    <w:family w:val="swiss"/>
    <w:notTrueType/>
    <w:pitch w:val="default"/>
    <w:sig w:usb0="00000007" w:usb1="00000000" w:usb2="00000000" w:usb3="00000000" w:csb0="00000003" w:csb1="00000000"/>
  </w:font>
  <w:font w:name="CIDFont+F1">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08" w:rsidRPr="00155BCD" w:rsidRDefault="00F32309" w:rsidP="00AA0108">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AA0108" w:rsidRPr="00D15554" w:rsidRDefault="00AA0108" w:rsidP="00AA0108">
    <w:pPr>
      <w:pStyle w:val="Stopka"/>
      <w:spacing w:after="240"/>
      <w:jc w:val="center"/>
      <w:rPr>
        <w:i/>
      </w:rPr>
    </w:pPr>
    <w:r w:rsidRPr="00D15554">
      <w:rPr>
        <w:i/>
        <w:sz w:val="16"/>
        <w:szCs w:val="16"/>
      </w:rPr>
      <w:t xml:space="preserve">Strona </w:t>
    </w:r>
    <w:r w:rsidRPr="00D15554">
      <w:rPr>
        <w:i/>
        <w:sz w:val="16"/>
        <w:szCs w:val="16"/>
      </w:rPr>
      <w:fldChar w:fldCharType="begin"/>
    </w:r>
    <w:r w:rsidRPr="00D15554">
      <w:rPr>
        <w:i/>
        <w:sz w:val="16"/>
        <w:szCs w:val="16"/>
      </w:rPr>
      <w:instrText>PAGE</w:instrText>
    </w:r>
    <w:r w:rsidRPr="00D15554">
      <w:rPr>
        <w:i/>
        <w:sz w:val="16"/>
        <w:szCs w:val="16"/>
      </w:rPr>
      <w:fldChar w:fldCharType="separate"/>
    </w:r>
    <w:r w:rsidR="00F32309">
      <w:rPr>
        <w:i/>
        <w:noProof/>
        <w:sz w:val="16"/>
        <w:szCs w:val="16"/>
      </w:rPr>
      <w:t>68</w:t>
    </w:r>
    <w:r w:rsidRPr="00D15554">
      <w:rPr>
        <w:i/>
        <w:sz w:val="16"/>
        <w:szCs w:val="16"/>
      </w:rPr>
      <w:fldChar w:fldCharType="end"/>
    </w:r>
    <w:r w:rsidRPr="00D15554">
      <w:rPr>
        <w:i/>
        <w:sz w:val="16"/>
        <w:szCs w:val="16"/>
      </w:rPr>
      <w:t xml:space="preserve"> z </w:t>
    </w:r>
    <w:r w:rsidRPr="00D15554">
      <w:rPr>
        <w:i/>
        <w:sz w:val="16"/>
        <w:szCs w:val="16"/>
      </w:rPr>
      <w:fldChar w:fldCharType="begin"/>
    </w:r>
    <w:r w:rsidRPr="00D15554">
      <w:rPr>
        <w:i/>
        <w:sz w:val="16"/>
        <w:szCs w:val="16"/>
      </w:rPr>
      <w:instrText>NUMPAGES</w:instrText>
    </w:r>
    <w:r w:rsidRPr="00D15554">
      <w:rPr>
        <w:i/>
        <w:sz w:val="16"/>
        <w:szCs w:val="16"/>
      </w:rPr>
      <w:fldChar w:fldCharType="separate"/>
    </w:r>
    <w:r w:rsidR="00F32309">
      <w:rPr>
        <w:i/>
        <w:noProof/>
        <w:sz w:val="16"/>
        <w:szCs w:val="16"/>
      </w:rPr>
      <w:t>73</w:t>
    </w:r>
    <w:r w:rsidRPr="00D15554">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08" w:rsidRDefault="00AA0108">
      <w:pPr>
        <w:spacing w:after="0" w:line="240" w:lineRule="auto"/>
      </w:pPr>
      <w:r>
        <w:separator/>
      </w:r>
    </w:p>
  </w:footnote>
  <w:footnote w:type="continuationSeparator" w:id="0">
    <w:p w:rsidR="00AA0108" w:rsidRDefault="00AA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08" w:rsidRDefault="00AA0108" w:rsidP="00AA0108">
    <w:pPr>
      <w:pStyle w:val="Nagwek"/>
    </w:pPr>
    <w:r>
      <w:rPr>
        <w:rFonts w:ascii="Times New Roman" w:eastAsia="Times New Roman" w:hAnsi="Times New Roman"/>
        <w:noProof/>
        <w:sz w:val="16"/>
        <w:szCs w:val="16"/>
        <w:lang w:eastAsia="pl-PL"/>
      </w:rPr>
      <w:drawing>
        <wp:inline distT="0" distB="0" distL="0" distR="0" wp14:anchorId="6FBD736C" wp14:editId="5201E5F4">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AA0108" w:rsidRDefault="00F32309" w:rsidP="00AA0108">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20DAB7FC"/>
    <w:lvl w:ilvl="0">
      <w:start w:val="1"/>
      <w:numFmt w:val="decimal"/>
      <w:lvlText w:val="%1)"/>
      <w:lvlJc w:val="left"/>
      <w:pPr>
        <w:ind w:left="928" w:hanging="360"/>
      </w:pPr>
      <w:rPr>
        <w:rFonts w:hint="default"/>
        <w:b w:val="0"/>
      </w:rPr>
    </w:lvl>
  </w:abstractNum>
  <w:abstractNum w:abstractNumId="3" w15:restartNumberingAfterBreak="0">
    <w:nsid w:val="00000058"/>
    <w:multiLevelType w:val="multilevel"/>
    <w:tmpl w:val="3F62E074"/>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8" w15:restartNumberingAfterBreak="0">
    <w:nsid w:val="05EA0B8C"/>
    <w:multiLevelType w:val="hybridMultilevel"/>
    <w:tmpl w:val="05A040F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91EB3"/>
    <w:multiLevelType w:val="hybridMultilevel"/>
    <w:tmpl w:val="1F3CAE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67AE1"/>
    <w:multiLevelType w:val="hybridMultilevel"/>
    <w:tmpl w:val="5D4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7811150"/>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82813"/>
    <w:multiLevelType w:val="hybridMultilevel"/>
    <w:tmpl w:val="84F8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C46FBC"/>
    <w:multiLevelType w:val="hybridMultilevel"/>
    <w:tmpl w:val="92C63D86"/>
    <w:lvl w:ilvl="0" w:tplc="04150017">
      <w:start w:val="1"/>
      <w:numFmt w:val="lowerLetter"/>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8EE4754"/>
    <w:multiLevelType w:val="hybridMultilevel"/>
    <w:tmpl w:val="171E3554"/>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41173C"/>
    <w:multiLevelType w:val="hybridMultilevel"/>
    <w:tmpl w:val="1998288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05BD8"/>
    <w:multiLevelType w:val="hybridMultilevel"/>
    <w:tmpl w:val="7F6A897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0"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A53846"/>
    <w:multiLevelType w:val="hybridMultilevel"/>
    <w:tmpl w:val="9112C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718BE"/>
    <w:multiLevelType w:val="hybridMultilevel"/>
    <w:tmpl w:val="A4888F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D314B7C"/>
    <w:multiLevelType w:val="hybridMultilevel"/>
    <w:tmpl w:val="DE7857AA"/>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0D91156D"/>
    <w:multiLevelType w:val="hybridMultilevel"/>
    <w:tmpl w:val="96F6E0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ED6F1C"/>
    <w:multiLevelType w:val="hybridMultilevel"/>
    <w:tmpl w:val="F8B4CED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F73734D"/>
    <w:multiLevelType w:val="hybridMultilevel"/>
    <w:tmpl w:val="09D6D2D8"/>
    <w:lvl w:ilvl="0" w:tplc="04150011">
      <w:start w:val="1"/>
      <w:numFmt w:val="decimal"/>
      <w:lvlText w:val="%1)"/>
      <w:lvlJc w:val="left"/>
      <w:pPr>
        <w:ind w:left="1919" w:hanging="360"/>
      </w:pPr>
      <w:rPr>
        <w:rFont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7" w15:restartNumberingAfterBreak="0">
    <w:nsid w:val="0FDA4B85"/>
    <w:multiLevelType w:val="multilevel"/>
    <w:tmpl w:val="F80C6CBE"/>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FF60704"/>
    <w:multiLevelType w:val="hybridMultilevel"/>
    <w:tmpl w:val="DFC4042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16E6063"/>
    <w:multiLevelType w:val="hybridMultilevel"/>
    <w:tmpl w:val="4426E1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2D8228B"/>
    <w:multiLevelType w:val="hybridMultilevel"/>
    <w:tmpl w:val="5810DEF8"/>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2" w15:restartNumberingAfterBreak="0">
    <w:nsid w:val="16211B97"/>
    <w:multiLevelType w:val="hybridMultilevel"/>
    <w:tmpl w:val="C40CB87E"/>
    <w:lvl w:ilvl="0" w:tplc="6182552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735D51"/>
    <w:multiLevelType w:val="hybridMultilevel"/>
    <w:tmpl w:val="483C7D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776317"/>
    <w:multiLevelType w:val="hybridMultilevel"/>
    <w:tmpl w:val="AB88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BB64DB"/>
    <w:multiLevelType w:val="hybridMultilevel"/>
    <w:tmpl w:val="056678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1403BD"/>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716FEF"/>
    <w:multiLevelType w:val="hybridMultilevel"/>
    <w:tmpl w:val="4C3C081E"/>
    <w:lvl w:ilvl="0" w:tplc="04150017">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B831B51"/>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3"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4" w15:restartNumberingAfterBreak="0">
    <w:nsid w:val="1EC80A53"/>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066D90"/>
    <w:multiLevelType w:val="hybridMultilevel"/>
    <w:tmpl w:val="B1E2BA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7A54C7"/>
    <w:multiLevelType w:val="hybridMultilevel"/>
    <w:tmpl w:val="A50654AE"/>
    <w:lvl w:ilvl="0" w:tplc="04150017">
      <w:start w:val="1"/>
      <w:numFmt w:val="lowerLetter"/>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0" w15:restartNumberingAfterBreak="0">
    <w:nsid w:val="221531B6"/>
    <w:multiLevelType w:val="hybridMultilevel"/>
    <w:tmpl w:val="36BE8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1D665D"/>
    <w:multiLevelType w:val="hybridMultilevel"/>
    <w:tmpl w:val="0ADCDE6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5AD19AF"/>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D91D9C"/>
    <w:multiLevelType w:val="hybridMultilevel"/>
    <w:tmpl w:val="BBFA021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DC2357"/>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2B1618D8"/>
    <w:multiLevelType w:val="hybridMultilevel"/>
    <w:tmpl w:val="ACEE9C58"/>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0"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B9646C1"/>
    <w:multiLevelType w:val="hybridMultilevel"/>
    <w:tmpl w:val="2C6EFD82"/>
    <w:lvl w:ilvl="0" w:tplc="380C8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2EB76524"/>
    <w:multiLevelType w:val="hybridMultilevel"/>
    <w:tmpl w:val="D0780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AC0AA3"/>
    <w:multiLevelType w:val="hybridMultilevel"/>
    <w:tmpl w:val="D130B2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01D757C"/>
    <w:multiLevelType w:val="hybridMultilevel"/>
    <w:tmpl w:val="4152761C"/>
    <w:lvl w:ilvl="0" w:tplc="04150011">
      <w:start w:val="1"/>
      <w:numFmt w:val="decimal"/>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5" w15:restartNumberingAfterBreak="0">
    <w:nsid w:val="30724FBB"/>
    <w:multiLevelType w:val="hybridMultilevel"/>
    <w:tmpl w:val="0474162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75AB8"/>
    <w:multiLevelType w:val="hybridMultilevel"/>
    <w:tmpl w:val="EBC8E1F4"/>
    <w:lvl w:ilvl="0" w:tplc="00000011">
      <w:start w:val="1"/>
      <w:numFmt w:val="bullet"/>
      <w:lvlText w:val=""/>
      <w:lvlJc w:val="left"/>
      <w:pPr>
        <w:ind w:left="1440" w:hanging="360"/>
      </w:pPr>
      <w:rPr>
        <w:rFonts w:ascii="Symbol" w:hAnsi="Symbol" w:cs="Symbo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1497987"/>
    <w:multiLevelType w:val="hybridMultilevel"/>
    <w:tmpl w:val="2CE809E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28E1EBB"/>
    <w:multiLevelType w:val="hybridMultilevel"/>
    <w:tmpl w:val="897824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39D5784"/>
    <w:multiLevelType w:val="hybridMultilevel"/>
    <w:tmpl w:val="54DE49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45A1A68"/>
    <w:multiLevelType w:val="hybridMultilevel"/>
    <w:tmpl w:val="7A4ADD0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3569315F"/>
    <w:multiLevelType w:val="hybridMultilevel"/>
    <w:tmpl w:val="440272B6"/>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56F1F5E"/>
    <w:multiLevelType w:val="hybridMultilevel"/>
    <w:tmpl w:val="5B46F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913546"/>
    <w:multiLevelType w:val="hybridMultilevel"/>
    <w:tmpl w:val="A470F2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5D202DE"/>
    <w:multiLevelType w:val="hybridMultilevel"/>
    <w:tmpl w:val="385C7C1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39750643"/>
    <w:multiLevelType w:val="hybridMultilevel"/>
    <w:tmpl w:val="02FA7136"/>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7" w15:restartNumberingAfterBreak="0">
    <w:nsid w:val="39A242C7"/>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3AA641B6"/>
    <w:multiLevelType w:val="hybridMultilevel"/>
    <w:tmpl w:val="FEB4D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3B794CEC"/>
    <w:multiLevelType w:val="hybridMultilevel"/>
    <w:tmpl w:val="912246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B8A60BD"/>
    <w:multiLevelType w:val="hybridMultilevel"/>
    <w:tmpl w:val="D974F8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CAE2308"/>
    <w:multiLevelType w:val="hybridMultilevel"/>
    <w:tmpl w:val="66007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EFD4140"/>
    <w:multiLevelType w:val="hybridMultilevel"/>
    <w:tmpl w:val="E1DAFBA8"/>
    <w:lvl w:ilvl="0" w:tplc="0900958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F532474"/>
    <w:multiLevelType w:val="hybridMultilevel"/>
    <w:tmpl w:val="5AEA5554"/>
    <w:lvl w:ilvl="0" w:tplc="E6DE508C">
      <w:start w:val="1"/>
      <w:numFmt w:val="decimal"/>
      <w:lvlText w:val="Tabela nr %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7A3718"/>
    <w:multiLevelType w:val="hybridMultilevel"/>
    <w:tmpl w:val="69E027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083287A"/>
    <w:multiLevelType w:val="hybridMultilevel"/>
    <w:tmpl w:val="B2A28D2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13375DF"/>
    <w:multiLevelType w:val="hybridMultilevel"/>
    <w:tmpl w:val="714A8D12"/>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92" w15:restartNumberingAfterBreak="0">
    <w:nsid w:val="41D72585"/>
    <w:multiLevelType w:val="hybridMultilevel"/>
    <w:tmpl w:val="8E9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6D027B"/>
    <w:multiLevelType w:val="hybridMultilevel"/>
    <w:tmpl w:val="E40EA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CF32F1"/>
    <w:multiLevelType w:val="hybridMultilevel"/>
    <w:tmpl w:val="8F68F40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5" w15:restartNumberingAfterBreak="0">
    <w:nsid w:val="43C34D20"/>
    <w:multiLevelType w:val="hybridMultilevel"/>
    <w:tmpl w:val="7F1CC360"/>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45A50A88"/>
    <w:multiLevelType w:val="hybridMultilevel"/>
    <w:tmpl w:val="7804AFA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0D1B39"/>
    <w:multiLevelType w:val="hybridMultilevel"/>
    <w:tmpl w:val="2E0262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73295E"/>
    <w:multiLevelType w:val="hybridMultilevel"/>
    <w:tmpl w:val="DCC4D67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4911633A"/>
    <w:multiLevelType w:val="hybridMultilevel"/>
    <w:tmpl w:val="061C9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3"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D561A52"/>
    <w:multiLevelType w:val="hybridMultilevel"/>
    <w:tmpl w:val="E5F6A0C2"/>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5" w15:restartNumberingAfterBreak="0">
    <w:nsid w:val="4E165ED1"/>
    <w:multiLevelType w:val="hybridMultilevel"/>
    <w:tmpl w:val="809AF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14A47E9"/>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7" w15:restartNumberingAfterBreak="0">
    <w:nsid w:val="51C94789"/>
    <w:multiLevelType w:val="hybridMultilevel"/>
    <w:tmpl w:val="404C0F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521820CB"/>
    <w:multiLevelType w:val="hybridMultilevel"/>
    <w:tmpl w:val="93C2FC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4157FB2"/>
    <w:multiLevelType w:val="hybridMultilevel"/>
    <w:tmpl w:val="AAE23F8E"/>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C614396"/>
    <w:multiLevelType w:val="hybridMultilevel"/>
    <w:tmpl w:val="257E9AC8"/>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16"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15:restartNumberingAfterBreak="0">
    <w:nsid w:val="5F267D76"/>
    <w:multiLevelType w:val="hybridMultilevel"/>
    <w:tmpl w:val="790C3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F02204"/>
    <w:multiLevelType w:val="hybridMultilevel"/>
    <w:tmpl w:val="E3E2D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C15A77"/>
    <w:multiLevelType w:val="hybridMultilevel"/>
    <w:tmpl w:val="E05A697E"/>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2" w15:restartNumberingAfterBreak="0">
    <w:nsid w:val="64FB458C"/>
    <w:multiLevelType w:val="hybridMultilevel"/>
    <w:tmpl w:val="038EDF9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3" w15:restartNumberingAfterBreak="0">
    <w:nsid w:val="651F1B1F"/>
    <w:multiLevelType w:val="hybridMultilevel"/>
    <w:tmpl w:val="60B812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7AF0181"/>
    <w:multiLevelType w:val="hybridMultilevel"/>
    <w:tmpl w:val="84728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0C6C7C"/>
    <w:multiLevelType w:val="hybridMultilevel"/>
    <w:tmpl w:val="083E911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C50811"/>
    <w:multiLevelType w:val="hybridMultilevel"/>
    <w:tmpl w:val="96CA4A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7" w15:restartNumberingAfterBreak="0">
    <w:nsid w:val="694F5B64"/>
    <w:multiLevelType w:val="hybridMultilevel"/>
    <w:tmpl w:val="1BAE6986"/>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982A93"/>
    <w:multiLevelType w:val="hybridMultilevel"/>
    <w:tmpl w:val="1C52C986"/>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9" w15:restartNumberingAfterBreak="0">
    <w:nsid w:val="6BE57989"/>
    <w:multiLevelType w:val="hybridMultilevel"/>
    <w:tmpl w:val="052E3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6C3741BC"/>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6C3A46CC"/>
    <w:multiLevelType w:val="hybridMultilevel"/>
    <w:tmpl w:val="534AD1B4"/>
    <w:lvl w:ilvl="0" w:tplc="9012701A">
      <w:start w:val="1"/>
      <w:numFmt w:val="lowerLetter"/>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4" w15:restartNumberingAfterBreak="0">
    <w:nsid w:val="6DE008A5"/>
    <w:multiLevelType w:val="hybridMultilevel"/>
    <w:tmpl w:val="E02ED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FE7214"/>
    <w:multiLevelType w:val="hybridMultilevel"/>
    <w:tmpl w:val="99248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6EBB4318"/>
    <w:multiLevelType w:val="hybridMultilevel"/>
    <w:tmpl w:val="9AFEB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F1D7295"/>
    <w:multiLevelType w:val="hybridMultilevel"/>
    <w:tmpl w:val="D3A60E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363B6C"/>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F461E16"/>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3978D9"/>
    <w:multiLevelType w:val="hybridMultilevel"/>
    <w:tmpl w:val="824AD58A"/>
    <w:lvl w:ilvl="0" w:tplc="9D60E4E0">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F40EFF"/>
    <w:multiLevelType w:val="hybridMultilevel"/>
    <w:tmpl w:val="0394AA6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F62C14"/>
    <w:multiLevelType w:val="hybridMultilevel"/>
    <w:tmpl w:val="42644EA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6" w15:restartNumberingAfterBreak="0">
    <w:nsid w:val="726E30D9"/>
    <w:multiLevelType w:val="hybridMultilevel"/>
    <w:tmpl w:val="1EAE3A8C"/>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2D94EB6"/>
    <w:multiLevelType w:val="hybridMultilevel"/>
    <w:tmpl w:val="0EE8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91155F5"/>
    <w:multiLevelType w:val="hybridMultilevel"/>
    <w:tmpl w:val="AA400B4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7AA54E06"/>
    <w:multiLevelType w:val="hybridMultilevel"/>
    <w:tmpl w:val="1AEADA1A"/>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3" w15:restartNumberingAfterBreak="0">
    <w:nsid w:val="7C41283E"/>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EC51E5"/>
    <w:multiLevelType w:val="hybridMultilevel"/>
    <w:tmpl w:val="F0D6F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4"/>
  </w:num>
  <w:num w:numId="2">
    <w:abstractNumId w:val="114"/>
  </w:num>
  <w:num w:numId="3">
    <w:abstractNumId w:val="49"/>
  </w:num>
  <w:num w:numId="4">
    <w:abstractNumId w:val="128"/>
  </w:num>
  <w:num w:numId="5">
    <w:abstractNumId w:val="87"/>
  </w:num>
  <w:num w:numId="6">
    <w:abstractNumId w:val="57"/>
  </w:num>
  <w:num w:numId="7">
    <w:abstractNumId w:val="71"/>
  </w:num>
  <w:num w:numId="8">
    <w:abstractNumId w:val="100"/>
  </w:num>
  <w:num w:numId="9">
    <w:abstractNumId w:val="89"/>
  </w:num>
  <w:num w:numId="10">
    <w:abstractNumId w:val="17"/>
  </w:num>
  <w:num w:numId="11">
    <w:abstractNumId w:val="53"/>
  </w:num>
  <w:num w:numId="12">
    <w:abstractNumId w:val="127"/>
  </w:num>
  <w:num w:numId="13">
    <w:abstractNumId w:val="54"/>
  </w:num>
  <w:num w:numId="14">
    <w:abstractNumId w:val="125"/>
  </w:num>
  <w:num w:numId="15">
    <w:abstractNumId w:val="144"/>
  </w:num>
  <w:num w:numId="16">
    <w:abstractNumId w:val="132"/>
  </w:num>
  <w:num w:numId="17">
    <w:abstractNumId w:val="10"/>
  </w:num>
  <w:num w:numId="18">
    <w:abstractNumId w:val="9"/>
  </w:num>
  <w:num w:numId="19">
    <w:abstractNumId w:val="37"/>
  </w:num>
  <w:num w:numId="20">
    <w:abstractNumId w:val="118"/>
  </w:num>
  <w:num w:numId="21">
    <w:abstractNumId w:val="97"/>
  </w:num>
  <w:num w:numId="22">
    <w:abstractNumId w:val="75"/>
  </w:num>
  <w:num w:numId="23">
    <w:abstractNumId w:val="123"/>
  </w:num>
  <w:num w:numId="24">
    <w:abstractNumId w:val="74"/>
  </w:num>
  <w:num w:numId="25">
    <w:abstractNumId w:val="19"/>
  </w:num>
  <w:num w:numId="26">
    <w:abstractNumId w:val="22"/>
  </w:num>
  <w:num w:numId="27">
    <w:abstractNumId w:val="61"/>
  </w:num>
  <w:num w:numId="28">
    <w:abstractNumId w:val="25"/>
  </w:num>
  <w:num w:numId="29">
    <w:abstractNumId w:val="126"/>
  </w:num>
  <w:num w:numId="30">
    <w:abstractNumId w:val="30"/>
  </w:num>
  <w:num w:numId="31">
    <w:abstractNumId w:val="143"/>
  </w:num>
  <w:num w:numId="32">
    <w:abstractNumId w:val="66"/>
  </w:num>
  <w:num w:numId="33">
    <w:abstractNumId w:val="106"/>
  </w:num>
  <w:num w:numId="34">
    <w:abstractNumId w:val="52"/>
  </w:num>
  <w:num w:numId="35">
    <w:abstractNumId w:val="4"/>
  </w:num>
  <w:num w:numId="36">
    <w:abstractNumId w:val="131"/>
  </w:num>
  <w:num w:numId="37">
    <w:abstractNumId w:val="77"/>
  </w:num>
  <w:num w:numId="38">
    <w:abstractNumId w:val="140"/>
  </w:num>
  <w:num w:numId="39">
    <w:abstractNumId w:val="69"/>
  </w:num>
  <w:num w:numId="40">
    <w:abstractNumId w:val="108"/>
  </w:num>
  <w:num w:numId="41">
    <w:abstractNumId w:val="88"/>
  </w:num>
  <w:num w:numId="42">
    <w:abstractNumId w:val="154"/>
  </w:num>
  <w:num w:numId="43">
    <w:abstractNumId w:val="63"/>
  </w:num>
  <w:num w:numId="44">
    <w:abstractNumId w:val="26"/>
  </w:num>
  <w:num w:numId="45">
    <w:abstractNumId w:val="105"/>
  </w:num>
  <w:num w:numId="46">
    <w:abstractNumId w:val="32"/>
  </w:num>
  <w:num w:numId="47">
    <w:abstractNumId w:val="41"/>
  </w:num>
  <w:num w:numId="48">
    <w:abstractNumId w:val="56"/>
  </w:num>
  <w:num w:numId="49">
    <w:abstractNumId w:val="90"/>
  </w:num>
  <w:num w:numId="50">
    <w:abstractNumId w:val="28"/>
  </w:num>
  <w:num w:numId="51">
    <w:abstractNumId w:val="34"/>
  </w:num>
  <w:num w:numId="52">
    <w:abstractNumId w:val="148"/>
  </w:num>
  <w:num w:numId="53">
    <w:abstractNumId w:val="64"/>
  </w:num>
  <w:num w:numId="54">
    <w:abstractNumId w:val="79"/>
  </w:num>
  <w:num w:numId="55">
    <w:abstractNumId w:val="8"/>
  </w:num>
  <w:num w:numId="56">
    <w:abstractNumId w:val="2"/>
  </w:num>
  <w:num w:numId="57">
    <w:abstractNumId w:val="151"/>
  </w:num>
  <w:num w:numId="58">
    <w:abstractNumId w:val="1"/>
  </w:num>
  <w:num w:numId="59">
    <w:abstractNumId w:val="3"/>
  </w:num>
  <w:num w:numId="60">
    <w:abstractNumId w:val="27"/>
  </w:num>
  <w:num w:numId="61">
    <w:abstractNumId w:val="43"/>
  </w:num>
  <w:num w:numId="62">
    <w:abstractNumId w:val="21"/>
  </w:num>
  <w:num w:numId="63">
    <w:abstractNumId w:val="23"/>
  </w:num>
  <w:num w:numId="64">
    <w:abstractNumId w:val="73"/>
  </w:num>
  <w:num w:numId="65">
    <w:abstractNumId w:val="47"/>
  </w:num>
  <w:num w:numId="66">
    <w:abstractNumId w:val="40"/>
  </w:num>
  <w:num w:numId="67">
    <w:abstractNumId w:val="94"/>
  </w:num>
  <w:num w:numId="68">
    <w:abstractNumId w:val="51"/>
  </w:num>
  <w:num w:numId="69">
    <w:abstractNumId w:val="42"/>
  </w:num>
  <w:num w:numId="70">
    <w:abstractNumId w:val="149"/>
  </w:num>
  <w:num w:numId="71">
    <w:abstractNumId w:val="33"/>
  </w:num>
  <w:num w:numId="72">
    <w:abstractNumId w:val="109"/>
  </w:num>
  <w:num w:numId="73">
    <w:abstractNumId w:val="70"/>
  </w:num>
  <w:num w:numId="74">
    <w:abstractNumId w:val="67"/>
  </w:num>
  <w:num w:numId="75">
    <w:abstractNumId w:val="139"/>
  </w:num>
  <w:num w:numId="76">
    <w:abstractNumId w:val="45"/>
  </w:num>
  <w:num w:numId="77">
    <w:abstractNumId w:val="35"/>
  </w:num>
  <w:num w:numId="78">
    <w:abstractNumId w:val="68"/>
  </w:num>
  <w:num w:numId="79">
    <w:abstractNumId w:val="138"/>
  </w:num>
  <w:num w:numId="80">
    <w:abstractNumId w:val="101"/>
  </w:num>
  <w:num w:numId="81">
    <w:abstractNumId w:val="11"/>
  </w:num>
  <w:num w:numId="82">
    <w:abstractNumId w:val="134"/>
  </w:num>
  <w:num w:numId="83">
    <w:abstractNumId w:val="129"/>
  </w:num>
  <w:num w:numId="84">
    <w:abstractNumId w:val="135"/>
  </w:num>
  <w:num w:numId="85">
    <w:abstractNumId w:val="92"/>
  </w:num>
  <w:num w:numId="86">
    <w:abstractNumId w:val="82"/>
  </w:num>
  <w:num w:numId="87">
    <w:abstractNumId w:val="62"/>
  </w:num>
  <w:num w:numId="88">
    <w:abstractNumId w:val="50"/>
  </w:num>
  <w:num w:numId="89">
    <w:abstractNumId w:val="72"/>
  </w:num>
  <w:num w:numId="90">
    <w:abstractNumId w:val="120"/>
  </w:num>
  <w:num w:numId="91">
    <w:abstractNumId w:val="78"/>
  </w:num>
  <w:num w:numId="92">
    <w:abstractNumId w:val="95"/>
  </w:num>
  <w:num w:numId="93">
    <w:abstractNumId w:val="91"/>
  </w:num>
  <w:num w:numId="94">
    <w:abstractNumId w:val="76"/>
  </w:num>
  <w:num w:numId="95">
    <w:abstractNumId w:val="98"/>
  </w:num>
  <w:num w:numId="96">
    <w:abstractNumId w:val="104"/>
  </w:num>
  <w:num w:numId="97">
    <w:abstractNumId w:val="145"/>
  </w:num>
  <w:num w:numId="98">
    <w:abstractNumId w:val="107"/>
  </w:num>
  <w:num w:numId="99">
    <w:abstractNumId w:val="24"/>
  </w:num>
  <w:num w:numId="100">
    <w:abstractNumId w:val="96"/>
  </w:num>
  <w:num w:numId="101">
    <w:abstractNumId w:val="14"/>
  </w:num>
  <w:num w:numId="102">
    <w:abstractNumId w:val="5"/>
  </w:num>
  <w:num w:numId="103">
    <w:abstractNumId w:val="65"/>
  </w:num>
  <w:num w:numId="104">
    <w:abstractNumId w:val="122"/>
  </w:num>
  <w:num w:numId="105">
    <w:abstractNumId w:val="38"/>
  </w:num>
  <w:num w:numId="106">
    <w:abstractNumId w:val="0"/>
  </w:num>
  <w:num w:numId="1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num>
  <w:num w:numId="109">
    <w:abstractNumId w:val="18"/>
  </w:num>
  <w:num w:numId="110">
    <w:abstractNumId w:val="31"/>
  </w:num>
  <w:num w:numId="111">
    <w:abstractNumId w:val="58"/>
  </w:num>
  <w:num w:numId="112">
    <w:abstractNumId w:val="80"/>
  </w:num>
  <w:num w:numId="113">
    <w:abstractNumId w:val="152"/>
  </w:num>
  <w:num w:numId="114">
    <w:abstractNumId w:val="119"/>
  </w:num>
  <w:num w:numId="115">
    <w:abstractNumId w:val="59"/>
  </w:num>
  <w:num w:numId="116">
    <w:abstractNumId w:val="146"/>
  </w:num>
  <w:num w:numId="117">
    <w:abstractNumId w:val="6"/>
  </w:num>
  <w:num w:numId="118">
    <w:abstractNumId w:val="102"/>
  </w:num>
  <w:num w:numId="119">
    <w:abstractNumId w:val="29"/>
  </w:num>
  <w:num w:numId="120">
    <w:abstractNumId w:val="12"/>
  </w:num>
  <w:num w:numId="121">
    <w:abstractNumId w:val="36"/>
  </w:num>
  <w:num w:numId="122">
    <w:abstractNumId w:val="130"/>
  </w:num>
  <w:num w:numId="123">
    <w:abstractNumId w:val="142"/>
  </w:num>
  <w:num w:numId="124">
    <w:abstractNumId w:val="142"/>
    <w:lvlOverride w:ilvl="0">
      <w:startOverride w:val="1"/>
    </w:lvlOverride>
  </w:num>
  <w:num w:numId="125">
    <w:abstractNumId w:val="142"/>
    <w:lvlOverride w:ilvl="0">
      <w:startOverride w:val="1"/>
    </w:lvlOverride>
  </w:num>
  <w:num w:numId="126">
    <w:abstractNumId w:val="117"/>
  </w:num>
  <w:num w:numId="127">
    <w:abstractNumId w:val="46"/>
  </w:num>
  <w:num w:numId="128">
    <w:abstractNumId w:val="20"/>
  </w:num>
  <w:num w:numId="129">
    <w:abstractNumId w:val="83"/>
  </w:num>
  <w:num w:numId="130">
    <w:abstractNumId w:val="99"/>
  </w:num>
  <w:num w:numId="131">
    <w:abstractNumId w:val="103"/>
  </w:num>
  <w:num w:numId="132">
    <w:abstractNumId w:val="136"/>
  </w:num>
  <w:num w:numId="133">
    <w:abstractNumId w:val="111"/>
  </w:num>
  <w:num w:numId="134">
    <w:abstractNumId w:val="55"/>
  </w:num>
  <w:num w:numId="135">
    <w:abstractNumId w:val="48"/>
  </w:num>
  <w:num w:numId="136">
    <w:abstractNumId w:val="115"/>
  </w:num>
  <w:num w:numId="137">
    <w:abstractNumId w:val="60"/>
  </w:num>
  <w:num w:numId="138">
    <w:abstractNumId w:val="86"/>
  </w:num>
  <w:num w:numId="139">
    <w:abstractNumId w:val="142"/>
    <w:lvlOverride w:ilvl="0">
      <w:startOverride w:val="1"/>
    </w:lvlOverride>
  </w:num>
  <w:num w:numId="140">
    <w:abstractNumId w:val="133"/>
  </w:num>
  <w:num w:numId="141">
    <w:abstractNumId w:val="121"/>
  </w:num>
  <w:num w:numId="142">
    <w:abstractNumId w:val="110"/>
  </w:num>
  <w:num w:numId="143">
    <w:abstractNumId w:val="7"/>
  </w:num>
  <w:num w:numId="144">
    <w:abstractNumId w:val="112"/>
  </w:num>
  <w:num w:numId="145">
    <w:abstractNumId w:val="81"/>
  </w:num>
  <w:num w:numId="146">
    <w:abstractNumId w:val="150"/>
  </w:num>
  <w:num w:numId="147">
    <w:abstractNumId w:val="85"/>
  </w:num>
  <w:num w:numId="148">
    <w:abstractNumId w:val="141"/>
  </w:num>
  <w:num w:numId="149">
    <w:abstractNumId w:val="44"/>
  </w:num>
  <w:num w:numId="150">
    <w:abstractNumId w:val="13"/>
  </w:num>
  <w:num w:numId="151">
    <w:abstractNumId w:val="153"/>
  </w:num>
  <w:num w:numId="1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num>
  <w:num w:numId="156">
    <w:abstractNumId w:val="93"/>
  </w:num>
  <w:num w:numId="157">
    <w:abstractNumId w:val="39"/>
  </w:num>
  <w:num w:numId="158">
    <w:abstractNumId w:val="13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E"/>
    <w:rsid w:val="00107ACA"/>
    <w:rsid w:val="007E790C"/>
    <w:rsid w:val="00AA0108"/>
    <w:rsid w:val="00BF3528"/>
    <w:rsid w:val="00DF755E"/>
    <w:rsid w:val="00F2744D"/>
    <w:rsid w:val="00F3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B9D8291"/>
  <w15:chartTrackingRefBased/>
  <w15:docId w15:val="{A87BC478-3443-4034-BF33-A950D67D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07ACA"/>
  </w:style>
  <w:style w:type="paragraph" w:styleId="Nagwek1">
    <w:name w:val="heading 1"/>
    <w:aliases w:val="drugi"/>
    <w:basedOn w:val="Normalny"/>
    <w:next w:val="Podtytu"/>
    <w:link w:val="Nagwek1Znak"/>
    <w:uiPriority w:val="9"/>
    <w:qFormat/>
    <w:rsid w:val="00BF3528"/>
    <w:pPr>
      <w:keepNext/>
      <w:keepLines/>
      <w:spacing w:after="0" w:line="276" w:lineRule="auto"/>
      <w:jc w:val="center"/>
      <w:outlineLvl w:val="0"/>
    </w:pPr>
    <w:rPr>
      <w:rFonts w:ascii="Verdana" w:eastAsia="Times New Roman" w:hAnsi="Verdana" w:cs="Times New Roman"/>
      <w:b/>
      <w:bCs/>
      <w:sz w:val="18"/>
      <w:szCs w:val="28"/>
    </w:rPr>
  </w:style>
  <w:style w:type="paragraph" w:styleId="Nagwek2">
    <w:name w:val="heading 2"/>
    <w:basedOn w:val="Normalny"/>
    <w:next w:val="Podtytu"/>
    <w:link w:val="Nagwek2Znak"/>
    <w:uiPriority w:val="9"/>
    <w:unhideWhenUsed/>
    <w:qFormat/>
    <w:rsid w:val="00BF3528"/>
    <w:pPr>
      <w:keepNext/>
      <w:keepLines/>
      <w:spacing w:after="0" w:line="276" w:lineRule="auto"/>
      <w:ind w:left="720" w:hanging="360"/>
      <w:jc w:val="both"/>
      <w:outlineLvl w:val="1"/>
    </w:pPr>
    <w:rPr>
      <w:rFonts w:ascii="Verdana" w:eastAsia="Times New Roman" w:hAnsi="Verdana" w:cs="Times New Roman"/>
      <w:bCs/>
      <w:sz w:val="18"/>
      <w:szCs w:val="26"/>
      <w:u w:val="single"/>
    </w:rPr>
  </w:style>
  <w:style w:type="paragraph" w:styleId="Nagwek3">
    <w:name w:val="heading 3"/>
    <w:basedOn w:val="Normalny"/>
    <w:next w:val="Normalny"/>
    <w:link w:val="Nagwek3Znak"/>
    <w:uiPriority w:val="9"/>
    <w:unhideWhenUsed/>
    <w:qFormat/>
    <w:rsid w:val="00BF3528"/>
    <w:pPr>
      <w:keepNext/>
      <w:spacing w:before="240" w:after="60" w:line="276" w:lineRule="auto"/>
      <w:ind w:left="720" w:hanging="360"/>
      <w:outlineLvl w:val="2"/>
    </w:pPr>
    <w:rPr>
      <w:rFonts w:ascii="Verdana" w:eastAsia="Times New Roman" w:hAnsi="Verdana" w:cs="Times New Roman"/>
      <w:bCs/>
      <w:sz w:val="18"/>
      <w:szCs w:val="26"/>
      <w:u w:val="single"/>
    </w:rPr>
  </w:style>
  <w:style w:type="paragraph" w:styleId="Nagwek4">
    <w:name w:val="heading 4"/>
    <w:basedOn w:val="Normalny"/>
    <w:next w:val="Normalny"/>
    <w:link w:val="Nagwek4Znak"/>
    <w:uiPriority w:val="9"/>
    <w:unhideWhenUsed/>
    <w:qFormat/>
    <w:rsid w:val="00BF3528"/>
    <w:pPr>
      <w:keepNext/>
      <w:spacing w:after="0" w:line="276" w:lineRule="auto"/>
      <w:ind w:left="714" w:hanging="357"/>
      <w:outlineLvl w:val="3"/>
    </w:pPr>
    <w:rPr>
      <w:rFonts w:ascii="Verdana" w:eastAsia="Times New Roman" w:hAnsi="Verdana" w:cs="Times New Roman"/>
      <w:bCs/>
      <w:sz w:val="18"/>
      <w:szCs w:val="28"/>
      <w:u w:val="single"/>
    </w:rPr>
  </w:style>
  <w:style w:type="paragraph" w:styleId="Nagwek5">
    <w:name w:val="heading 5"/>
    <w:basedOn w:val="Normalny"/>
    <w:next w:val="Normalny"/>
    <w:link w:val="Nagwek5Znak"/>
    <w:uiPriority w:val="9"/>
    <w:semiHidden/>
    <w:unhideWhenUsed/>
    <w:qFormat/>
    <w:rsid w:val="00BF3528"/>
    <w:pPr>
      <w:spacing w:before="240" w:after="60" w:line="276" w:lineRule="auto"/>
      <w:jc w:val="both"/>
      <w:outlineLvl w:val="4"/>
    </w:pPr>
    <w:rPr>
      <w:rFonts w:ascii="Calibri" w:eastAsia="Times New Roman" w:hAnsi="Calibri" w:cs="Times New Roman"/>
      <w:b/>
      <w:bCs/>
      <w:i/>
      <w:iCs/>
      <w:sz w:val="26"/>
      <w:szCs w:val="26"/>
    </w:rPr>
  </w:style>
  <w:style w:type="paragraph" w:styleId="Nagwek8">
    <w:name w:val="heading 8"/>
    <w:basedOn w:val="Normalny"/>
    <w:next w:val="Normalny"/>
    <w:link w:val="Nagwek8Znak"/>
    <w:uiPriority w:val="9"/>
    <w:semiHidden/>
    <w:unhideWhenUsed/>
    <w:qFormat/>
    <w:rsid w:val="00BF3528"/>
    <w:pPr>
      <w:spacing w:before="240" w:after="60" w:line="276" w:lineRule="auto"/>
      <w:jc w:val="both"/>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basedOn w:val="Domylnaczcionkaakapitu"/>
    <w:link w:val="Nagwek1"/>
    <w:uiPriority w:val="9"/>
    <w:rsid w:val="00BF3528"/>
    <w:rPr>
      <w:rFonts w:ascii="Verdana" w:eastAsia="Times New Roman" w:hAnsi="Verdana" w:cs="Times New Roman"/>
      <w:b/>
      <w:bCs/>
      <w:sz w:val="18"/>
      <w:szCs w:val="28"/>
    </w:rPr>
  </w:style>
  <w:style w:type="character" w:customStyle="1" w:styleId="Nagwek2Znak">
    <w:name w:val="Nagłówek 2 Znak"/>
    <w:basedOn w:val="Domylnaczcionkaakapitu"/>
    <w:link w:val="Nagwek2"/>
    <w:uiPriority w:val="9"/>
    <w:rsid w:val="00BF3528"/>
    <w:rPr>
      <w:rFonts w:ascii="Verdana" w:eastAsia="Times New Roman" w:hAnsi="Verdana" w:cs="Times New Roman"/>
      <w:bCs/>
      <w:sz w:val="18"/>
      <w:szCs w:val="26"/>
      <w:u w:val="single"/>
    </w:rPr>
  </w:style>
  <w:style w:type="character" w:customStyle="1" w:styleId="Nagwek3Znak">
    <w:name w:val="Nagłówek 3 Znak"/>
    <w:basedOn w:val="Domylnaczcionkaakapitu"/>
    <w:link w:val="Nagwek3"/>
    <w:uiPriority w:val="9"/>
    <w:rsid w:val="00BF3528"/>
    <w:rPr>
      <w:rFonts w:ascii="Verdana" w:eastAsia="Times New Roman" w:hAnsi="Verdana" w:cs="Times New Roman"/>
      <w:bCs/>
      <w:sz w:val="18"/>
      <w:szCs w:val="26"/>
      <w:u w:val="single"/>
    </w:rPr>
  </w:style>
  <w:style w:type="character" w:customStyle="1" w:styleId="Nagwek4Znak">
    <w:name w:val="Nagłówek 4 Znak"/>
    <w:basedOn w:val="Domylnaczcionkaakapitu"/>
    <w:link w:val="Nagwek4"/>
    <w:uiPriority w:val="9"/>
    <w:rsid w:val="00BF3528"/>
    <w:rPr>
      <w:rFonts w:ascii="Verdana" w:eastAsia="Times New Roman" w:hAnsi="Verdana" w:cs="Times New Roman"/>
      <w:bCs/>
      <w:sz w:val="18"/>
      <w:szCs w:val="28"/>
      <w:u w:val="single"/>
    </w:rPr>
  </w:style>
  <w:style w:type="character" w:customStyle="1" w:styleId="Nagwek5Znak">
    <w:name w:val="Nagłówek 5 Znak"/>
    <w:basedOn w:val="Domylnaczcionkaakapitu"/>
    <w:link w:val="Nagwek5"/>
    <w:uiPriority w:val="9"/>
    <w:semiHidden/>
    <w:rsid w:val="00BF3528"/>
    <w:rPr>
      <w:rFonts w:ascii="Calibri" w:eastAsia="Times New Roman" w:hAnsi="Calibri" w:cs="Times New Roman"/>
      <w:b/>
      <w:bCs/>
      <w:i/>
      <w:iCs/>
      <w:sz w:val="26"/>
      <w:szCs w:val="26"/>
    </w:rPr>
  </w:style>
  <w:style w:type="character" w:customStyle="1" w:styleId="Nagwek8Znak">
    <w:name w:val="Nagłówek 8 Znak"/>
    <w:basedOn w:val="Domylnaczcionkaakapitu"/>
    <w:link w:val="Nagwek8"/>
    <w:uiPriority w:val="9"/>
    <w:semiHidden/>
    <w:rsid w:val="00BF3528"/>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BF3528"/>
  </w:style>
  <w:style w:type="paragraph" w:styleId="Podtytu">
    <w:name w:val="Subtitle"/>
    <w:basedOn w:val="Normalny"/>
    <w:next w:val="Normalny"/>
    <w:link w:val="PodtytuZnak"/>
    <w:uiPriority w:val="11"/>
    <w:qFormat/>
    <w:rsid w:val="00BF3528"/>
    <w:pPr>
      <w:spacing w:after="60" w:line="276" w:lineRule="auto"/>
      <w:jc w:val="center"/>
      <w:outlineLvl w:val="1"/>
    </w:pPr>
    <w:rPr>
      <w:rFonts w:ascii="Cambria" w:eastAsiaTheme="majorEastAsia" w:hAnsi="Cambria" w:cstheme="majorBidi"/>
      <w:sz w:val="24"/>
      <w:szCs w:val="24"/>
    </w:rPr>
  </w:style>
  <w:style w:type="character" w:customStyle="1" w:styleId="PodtytuZnak">
    <w:name w:val="Podtytuł Znak"/>
    <w:basedOn w:val="Domylnaczcionkaakapitu"/>
    <w:link w:val="Podtytu"/>
    <w:uiPriority w:val="11"/>
    <w:rsid w:val="00BF3528"/>
    <w:rPr>
      <w:rFonts w:ascii="Cambria" w:eastAsiaTheme="majorEastAsia" w:hAnsi="Cambria" w:cstheme="majorBidi"/>
      <w:sz w:val="24"/>
      <w:szCs w:val="24"/>
    </w:rPr>
  </w:style>
  <w:style w:type="paragraph" w:styleId="Spistreci1">
    <w:name w:val="toc 1"/>
    <w:basedOn w:val="Normalny"/>
    <w:next w:val="Normalny"/>
    <w:autoRedefine/>
    <w:uiPriority w:val="39"/>
    <w:unhideWhenUsed/>
    <w:qFormat/>
    <w:rsid w:val="00BF3528"/>
    <w:pPr>
      <w:tabs>
        <w:tab w:val="right" w:leader="dot" w:pos="9062"/>
      </w:tabs>
      <w:spacing w:after="0" w:line="276" w:lineRule="auto"/>
      <w:jc w:val="both"/>
    </w:pPr>
    <w:rPr>
      <w:rFonts w:ascii="Verdana" w:eastAsia="Times New Roman" w:hAnsi="Verdana" w:cs="Times New Roman"/>
      <w:noProof/>
      <w:sz w:val="20"/>
      <w:szCs w:val="20"/>
      <w:u w:val="single"/>
    </w:rPr>
  </w:style>
  <w:style w:type="paragraph" w:styleId="Spistreci2">
    <w:name w:val="toc 2"/>
    <w:basedOn w:val="Normalny"/>
    <w:next w:val="Normalny"/>
    <w:autoRedefine/>
    <w:uiPriority w:val="39"/>
    <w:unhideWhenUsed/>
    <w:qFormat/>
    <w:rsid w:val="00BF3528"/>
    <w:pPr>
      <w:tabs>
        <w:tab w:val="left" w:pos="660"/>
        <w:tab w:val="right" w:leader="dot" w:pos="9062"/>
      </w:tabs>
      <w:spacing w:after="100" w:line="276" w:lineRule="auto"/>
      <w:ind w:left="220"/>
      <w:jc w:val="both"/>
    </w:pPr>
    <w:rPr>
      <w:rFonts w:ascii="Verdana" w:eastAsia="Times New Roman" w:hAnsi="Verdana" w:cs="Times New Roman"/>
      <w:noProof/>
      <w:sz w:val="18"/>
      <w:szCs w:val="18"/>
    </w:rPr>
  </w:style>
  <w:style w:type="paragraph" w:styleId="Spistreci3">
    <w:name w:val="toc 3"/>
    <w:basedOn w:val="Normalny"/>
    <w:next w:val="Normalny"/>
    <w:autoRedefine/>
    <w:uiPriority w:val="39"/>
    <w:unhideWhenUsed/>
    <w:qFormat/>
    <w:rsid w:val="00BF3528"/>
    <w:pPr>
      <w:spacing w:after="100" w:line="276" w:lineRule="auto"/>
      <w:ind w:left="440"/>
      <w:jc w:val="both"/>
    </w:pPr>
    <w:rPr>
      <w:rFonts w:ascii="Verdana" w:eastAsia="Times New Roman" w:hAnsi="Verdana" w:cs="Times New Roman"/>
      <w:sz w:val="20"/>
    </w:rPr>
  </w:style>
  <w:style w:type="paragraph" w:styleId="Bezodstpw">
    <w:name w:val="No Spacing"/>
    <w:aliases w:val="pierwszy,tytuły rozdziałów"/>
    <w:next w:val="Normalny"/>
    <w:link w:val="BezodstpwZnak"/>
    <w:autoRedefine/>
    <w:uiPriority w:val="1"/>
    <w:qFormat/>
    <w:rsid w:val="00BF3528"/>
    <w:pPr>
      <w:numPr>
        <w:numId w:val="123"/>
      </w:numPr>
      <w:spacing w:after="0" w:line="240" w:lineRule="auto"/>
      <w:outlineLvl w:val="1"/>
    </w:pPr>
    <w:rPr>
      <w:rFonts w:ascii="Verdana" w:eastAsia="Calibri" w:hAnsi="Verdana" w:cs="Times New Roman"/>
      <w:b/>
      <w:color w:val="C2B000"/>
      <w:sz w:val="20"/>
    </w:rPr>
  </w:style>
  <w:style w:type="character" w:customStyle="1" w:styleId="BezodstpwZnak">
    <w:name w:val="Bez odstępów Znak"/>
    <w:aliases w:val="pierwszy Znak,tytuły rozdziałów Znak"/>
    <w:link w:val="Bezodstpw"/>
    <w:uiPriority w:val="1"/>
    <w:rsid w:val="00BF3528"/>
    <w:rPr>
      <w:rFonts w:ascii="Verdana" w:eastAsia="Calibri" w:hAnsi="Verdana" w:cs="Times New Roman"/>
      <w:b/>
      <w:color w:val="C2B000"/>
      <w:sz w:val="20"/>
    </w:rPr>
  </w:style>
  <w:style w:type="paragraph" w:styleId="Akapitzlist">
    <w:name w:val="List Paragraph"/>
    <w:aliases w:val="L1,Numerowanie,Akapit z listą5"/>
    <w:basedOn w:val="Normalny"/>
    <w:link w:val="AkapitzlistZnak"/>
    <w:uiPriority w:val="34"/>
    <w:qFormat/>
    <w:rsid w:val="00BF3528"/>
    <w:pPr>
      <w:spacing w:after="0" w:line="276" w:lineRule="auto"/>
      <w:ind w:left="720"/>
      <w:contextualSpacing/>
      <w:jc w:val="both"/>
    </w:pPr>
    <w:rPr>
      <w:rFonts w:ascii="Verdana" w:eastAsia="Calibri" w:hAnsi="Verdana" w:cs="Times New Roman"/>
      <w:sz w:val="20"/>
    </w:rPr>
  </w:style>
  <w:style w:type="paragraph" w:styleId="Nagwekspisutreci">
    <w:name w:val="TOC Heading"/>
    <w:basedOn w:val="Nagwek1"/>
    <w:next w:val="Normalny"/>
    <w:uiPriority w:val="39"/>
    <w:unhideWhenUsed/>
    <w:qFormat/>
    <w:rsid w:val="00BF3528"/>
    <w:pPr>
      <w:outlineLvl w:val="9"/>
    </w:pPr>
  </w:style>
  <w:style w:type="paragraph" w:styleId="Nagwek">
    <w:name w:val="header"/>
    <w:aliases w:val="Nagłówek strony"/>
    <w:basedOn w:val="Normalny"/>
    <w:link w:val="Nagwek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NagwekZnak">
    <w:name w:val="Nagłówek Znak"/>
    <w:aliases w:val="Nagłówek strony Znak"/>
    <w:basedOn w:val="Domylnaczcionkaakapitu"/>
    <w:link w:val="Nagwek"/>
    <w:uiPriority w:val="99"/>
    <w:rsid w:val="00BF3528"/>
    <w:rPr>
      <w:rFonts w:ascii="Verdana" w:eastAsia="Calibri" w:hAnsi="Verdana" w:cs="Times New Roman"/>
      <w:sz w:val="20"/>
    </w:rPr>
  </w:style>
  <w:style w:type="paragraph" w:styleId="Stopka">
    <w:name w:val="footer"/>
    <w:basedOn w:val="Normalny"/>
    <w:link w:val="Stopka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StopkaZnak">
    <w:name w:val="Stopka Znak"/>
    <w:basedOn w:val="Domylnaczcionkaakapitu"/>
    <w:link w:val="Stopka"/>
    <w:uiPriority w:val="99"/>
    <w:rsid w:val="00BF3528"/>
    <w:rPr>
      <w:rFonts w:ascii="Verdana" w:eastAsia="Calibri" w:hAnsi="Verdana" w:cs="Times New Roman"/>
      <w:sz w:val="20"/>
    </w:rPr>
  </w:style>
  <w:style w:type="paragraph" w:styleId="Tekstdymka">
    <w:name w:val="Balloon Text"/>
    <w:basedOn w:val="Normalny"/>
    <w:link w:val="TekstdymkaZnak"/>
    <w:uiPriority w:val="99"/>
    <w:semiHidden/>
    <w:unhideWhenUsed/>
    <w:rsid w:val="00BF3528"/>
    <w:pPr>
      <w:spacing w:after="0" w:line="240" w:lineRule="auto"/>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F3528"/>
    <w:rPr>
      <w:rFonts w:ascii="Tahoma" w:eastAsia="Calibri" w:hAnsi="Tahoma" w:cs="Tahoma"/>
      <w:sz w:val="16"/>
      <w:szCs w:val="16"/>
    </w:rPr>
  </w:style>
  <w:style w:type="numbering" w:customStyle="1" w:styleId="Bezlisty11">
    <w:name w:val="Bez listy11"/>
    <w:next w:val="Bezlisty"/>
    <w:uiPriority w:val="99"/>
    <w:semiHidden/>
    <w:unhideWhenUsed/>
    <w:rsid w:val="00BF3528"/>
  </w:style>
  <w:style w:type="character" w:styleId="Hipercze">
    <w:name w:val="Hyperlink"/>
    <w:uiPriority w:val="99"/>
    <w:unhideWhenUsed/>
    <w:rsid w:val="00BF3528"/>
    <w:rPr>
      <w:color w:val="0000FF"/>
      <w:u w:val="single"/>
    </w:rPr>
  </w:style>
  <w:style w:type="table" w:styleId="Tabela-Siatka">
    <w:name w:val="Table Grid"/>
    <w:basedOn w:val="Standardowy"/>
    <w:uiPriority w:val="59"/>
    <w:rsid w:val="00BF352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BF3528"/>
    <w:pPr>
      <w:suppressAutoHyphens/>
      <w:spacing w:after="0" w:line="240" w:lineRule="auto"/>
      <w:jc w:val="both"/>
    </w:pPr>
    <w:rPr>
      <w:rFonts w:ascii="Tahoma" w:eastAsia="Times New Roman" w:hAnsi="Tahoma" w:cs="Times New Roman"/>
      <w:sz w:val="20"/>
      <w:szCs w:val="24"/>
      <w:lang w:eastAsia="ar-SA"/>
    </w:rPr>
  </w:style>
  <w:style w:type="character" w:customStyle="1" w:styleId="TekstpodstawowyZnak">
    <w:name w:val="Tekst podstawowy Znak"/>
    <w:basedOn w:val="Domylnaczcionkaakapitu"/>
    <w:link w:val="Tekstpodstawowy"/>
    <w:rsid w:val="00BF3528"/>
    <w:rPr>
      <w:rFonts w:ascii="Tahoma" w:eastAsia="Times New Roman" w:hAnsi="Tahoma" w:cs="Times New Roman"/>
      <w:sz w:val="20"/>
      <w:szCs w:val="24"/>
      <w:lang w:eastAsia="ar-SA"/>
    </w:rPr>
  </w:style>
  <w:style w:type="paragraph" w:customStyle="1" w:styleId="Default">
    <w:name w:val="Default"/>
    <w:rsid w:val="00BF35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przypisukocowegoZnak">
    <w:name w:val="Tekst przypisu końcowego Znak"/>
    <w:basedOn w:val="Domylnaczcionkaakapitu"/>
    <w:link w:val="Tekstprzypisukocowego"/>
    <w:uiPriority w:val="99"/>
    <w:semiHidden/>
    <w:rsid w:val="00BF3528"/>
    <w:rPr>
      <w:rFonts w:ascii="Verdana" w:eastAsia="Calibri" w:hAnsi="Verdana" w:cs="Times New Roman"/>
      <w:sz w:val="20"/>
      <w:szCs w:val="20"/>
    </w:rPr>
  </w:style>
  <w:style w:type="character" w:styleId="Odwoanieprzypisukocowego">
    <w:name w:val="endnote reference"/>
    <w:uiPriority w:val="99"/>
    <w:semiHidden/>
    <w:unhideWhenUsed/>
    <w:rsid w:val="00BF3528"/>
    <w:rPr>
      <w:vertAlign w:val="superscript"/>
    </w:rPr>
  </w:style>
  <w:style w:type="character" w:styleId="Odwoaniedokomentarza">
    <w:name w:val="annotation reference"/>
    <w:uiPriority w:val="99"/>
    <w:semiHidden/>
    <w:unhideWhenUsed/>
    <w:rsid w:val="00BF3528"/>
    <w:rPr>
      <w:sz w:val="16"/>
      <w:szCs w:val="16"/>
    </w:rPr>
  </w:style>
  <w:style w:type="paragraph" w:styleId="Tekstkomentarza">
    <w:name w:val="annotation text"/>
    <w:basedOn w:val="Normalny"/>
    <w:link w:val="Tekstkomentarza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komentarzaZnak">
    <w:name w:val="Tekst komentarza Znak"/>
    <w:basedOn w:val="Domylnaczcionkaakapitu"/>
    <w:link w:val="Tekstkomentarza"/>
    <w:uiPriority w:val="99"/>
    <w:semiHidden/>
    <w:rsid w:val="00BF3528"/>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BF3528"/>
    <w:rPr>
      <w:b/>
      <w:bCs/>
    </w:rPr>
  </w:style>
  <w:style w:type="character" w:customStyle="1" w:styleId="TematkomentarzaZnak">
    <w:name w:val="Temat komentarza Znak"/>
    <w:basedOn w:val="TekstkomentarzaZnak"/>
    <w:link w:val="Tematkomentarza"/>
    <w:uiPriority w:val="99"/>
    <w:semiHidden/>
    <w:rsid w:val="00BF3528"/>
    <w:rPr>
      <w:rFonts w:ascii="Verdana" w:eastAsia="Calibri" w:hAnsi="Verdana" w:cs="Times New Roman"/>
      <w:b/>
      <w:bCs/>
      <w:sz w:val="20"/>
      <w:szCs w:val="20"/>
    </w:rPr>
  </w:style>
  <w:style w:type="character" w:customStyle="1" w:styleId="A1">
    <w:name w:val="A1"/>
    <w:rsid w:val="00BF3528"/>
    <w:rPr>
      <w:rFonts w:cs="News Gothic CE"/>
      <w:color w:val="000000"/>
      <w:sz w:val="18"/>
      <w:szCs w:val="18"/>
    </w:rPr>
  </w:style>
  <w:style w:type="paragraph" w:customStyle="1" w:styleId="WW-Tekstpodstawowy2">
    <w:name w:val="WW-Tekst podstawowy 2"/>
    <w:basedOn w:val="Normalny"/>
    <w:uiPriority w:val="99"/>
    <w:rsid w:val="00BF3528"/>
    <w:pPr>
      <w:widowControl w:val="0"/>
      <w:tabs>
        <w:tab w:val="left" w:pos="0"/>
      </w:tabs>
      <w:suppressAutoHyphens/>
      <w:spacing w:after="0" w:line="360" w:lineRule="auto"/>
      <w:jc w:val="both"/>
    </w:pPr>
    <w:rPr>
      <w:rFonts w:ascii="Arial Narrow" w:eastAsia="Times New Roman" w:hAnsi="Arial Narrow" w:cs="Arial Narrow"/>
      <w:sz w:val="24"/>
      <w:szCs w:val="24"/>
      <w:lang w:eastAsia="pl-PL"/>
    </w:rPr>
  </w:style>
  <w:style w:type="paragraph" w:styleId="NormalnyWeb">
    <w:name w:val="Normal (Web)"/>
    <w:basedOn w:val="Normalny"/>
    <w:uiPriority w:val="99"/>
    <w:rsid w:val="00BF35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F3528"/>
    <w:pPr>
      <w:suppressAutoHyphens/>
      <w:spacing w:after="0" w:line="240" w:lineRule="auto"/>
    </w:pPr>
    <w:rPr>
      <w:rFonts w:ascii="Times New Roman" w:eastAsia="Times New Roman" w:hAnsi="Times New Roman" w:cs="Times New Roman"/>
      <w:sz w:val="24"/>
      <w:szCs w:val="20"/>
      <w:lang w:eastAsia="ar-SA"/>
    </w:rPr>
  </w:style>
  <w:style w:type="paragraph" w:customStyle="1" w:styleId="Adresodbiorcywlicie">
    <w:name w:val="Adres odbiorcy w liście"/>
    <w:basedOn w:val="Normalny"/>
    <w:uiPriority w:val="99"/>
    <w:rsid w:val="00BF3528"/>
    <w:pPr>
      <w:spacing w:after="0" w:line="240" w:lineRule="atLeast"/>
      <w:jc w:val="both"/>
    </w:pPr>
    <w:rPr>
      <w:rFonts w:ascii="Garamond" w:eastAsia="Times New Roman" w:hAnsi="Garamond" w:cs="Times New Roman"/>
      <w:kern w:val="1"/>
      <w:sz w:val="20"/>
      <w:szCs w:val="20"/>
      <w:lang w:eastAsia="ar-SA"/>
    </w:rPr>
  </w:style>
  <w:style w:type="paragraph" w:styleId="Tekstpodstawowywcity">
    <w:name w:val="Body Text Indent"/>
    <w:basedOn w:val="Normalny"/>
    <w:link w:val="TekstpodstawowywcityZnak"/>
    <w:uiPriority w:val="99"/>
    <w:unhideWhenUsed/>
    <w:rsid w:val="00BF3528"/>
    <w:pPr>
      <w:spacing w:after="120" w:line="276" w:lineRule="auto"/>
      <w:ind w:left="283"/>
      <w:jc w:val="both"/>
    </w:pPr>
    <w:rPr>
      <w:rFonts w:ascii="Verdana" w:eastAsia="Calibri" w:hAnsi="Verdana" w:cs="Times New Roman"/>
      <w:sz w:val="20"/>
    </w:rPr>
  </w:style>
  <w:style w:type="character" w:customStyle="1" w:styleId="TekstpodstawowywcityZnak">
    <w:name w:val="Tekst podstawowy wcięty Znak"/>
    <w:basedOn w:val="Domylnaczcionkaakapitu"/>
    <w:link w:val="Tekstpodstawowywcity"/>
    <w:uiPriority w:val="99"/>
    <w:rsid w:val="00BF3528"/>
    <w:rPr>
      <w:rFonts w:ascii="Verdana" w:eastAsia="Calibri" w:hAnsi="Verdana" w:cs="Times New Roman"/>
      <w:sz w:val="20"/>
    </w:rPr>
  </w:style>
  <w:style w:type="paragraph" w:styleId="Tekstpodstawowy3">
    <w:name w:val="Body Text 3"/>
    <w:basedOn w:val="Normalny"/>
    <w:link w:val="Tekstpodstawowy3Znak"/>
    <w:uiPriority w:val="99"/>
    <w:semiHidden/>
    <w:unhideWhenUsed/>
    <w:rsid w:val="00BF3528"/>
    <w:pPr>
      <w:spacing w:after="120" w:line="276" w:lineRule="auto"/>
      <w:jc w:val="both"/>
    </w:pPr>
    <w:rPr>
      <w:rFonts w:ascii="Verdana" w:eastAsia="Calibri" w:hAnsi="Verdana" w:cs="Times New Roman"/>
      <w:sz w:val="16"/>
      <w:szCs w:val="16"/>
    </w:rPr>
  </w:style>
  <w:style w:type="character" w:customStyle="1" w:styleId="Tekstpodstawowy3Znak">
    <w:name w:val="Tekst podstawowy 3 Znak"/>
    <w:basedOn w:val="Domylnaczcionkaakapitu"/>
    <w:link w:val="Tekstpodstawowy3"/>
    <w:uiPriority w:val="99"/>
    <w:semiHidden/>
    <w:rsid w:val="00BF3528"/>
    <w:rPr>
      <w:rFonts w:ascii="Verdana" w:eastAsia="Calibri" w:hAnsi="Verdana" w:cs="Times New Roman"/>
      <w:sz w:val="16"/>
      <w:szCs w:val="16"/>
    </w:rPr>
  </w:style>
  <w:style w:type="paragraph" w:customStyle="1" w:styleId="BodySingle">
    <w:name w:val="Body Single"/>
    <w:rsid w:val="00BF3528"/>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NumberList">
    <w:name w:val="Number List"/>
    <w:rsid w:val="00BF3528"/>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2">
    <w:name w:val="2"/>
    <w:basedOn w:val="Normalny"/>
    <w:rsid w:val="00BF3528"/>
    <w:pPr>
      <w:spacing w:after="0" w:line="240" w:lineRule="auto"/>
    </w:pPr>
    <w:rPr>
      <w:rFonts w:ascii="Times" w:eastAsia="Times New Roman" w:hAnsi="Times" w:cs="Times New Roman"/>
      <w:noProof/>
      <w:sz w:val="20"/>
      <w:szCs w:val="20"/>
      <w:lang w:eastAsia="pl-PL"/>
    </w:rPr>
  </w:style>
  <w:style w:type="paragraph" w:customStyle="1" w:styleId="spistreci">
    <w:name w:val="spis treści"/>
    <w:basedOn w:val="Normalny"/>
    <w:link w:val="spistreciZnak"/>
    <w:qFormat/>
    <w:rsid w:val="00BF3528"/>
    <w:pPr>
      <w:spacing w:after="0" w:line="240" w:lineRule="auto"/>
    </w:pPr>
    <w:rPr>
      <w:rFonts w:ascii="Arial" w:eastAsia="Calibri" w:hAnsi="Arial" w:cs="Arial"/>
      <w:b/>
      <w:color w:val="000000"/>
      <w:sz w:val="20"/>
      <w:szCs w:val="20"/>
      <w:lang w:eastAsia="pl-PL"/>
    </w:rPr>
  </w:style>
  <w:style w:type="character" w:customStyle="1" w:styleId="spistreciZnak">
    <w:name w:val="spis treści Znak"/>
    <w:basedOn w:val="Domylnaczcionkaakapitu"/>
    <w:link w:val="spistreci"/>
    <w:rsid w:val="00BF3528"/>
    <w:rPr>
      <w:rFonts w:ascii="Arial" w:eastAsia="Calibri" w:hAnsi="Arial" w:cs="Arial"/>
      <w:b/>
      <w:color w:val="000000"/>
      <w:sz w:val="20"/>
      <w:szCs w:val="20"/>
      <w:lang w:eastAsia="pl-PL"/>
    </w:rPr>
  </w:style>
  <w:style w:type="character" w:customStyle="1" w:styleId="AkapitzlistZnak">
    <w:name w:val="Akapit z listą Znak"/>
    <w:aliases w:val="L1 Znak,Numerowanie Znak,Akapit z listą5 Znak"/>
    <w:link w:val="Akapitzlist"/>
    <w:uiPriority w:val="34"/>
    <w:locked/>
    <w:rsid w:val="00BF3528"/>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73</Pages>
  <Words>27998</Words>
  <Characters>167994</Characters>
  <Application>Microsoft Office Word</Application>
  <DocSecurity>0</DocSecurity>
  <Lines>1399</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Kozorys Karolina</dc:creator>
  <cp:keywords/>
  <dc:description/>
  <cp:lastModifiedBy>Cieśla Małgorzata</cp:lastModifiedBy>
  <cp:revision>5</cp:revision>
  <dcterms:created xsi:type="dcterms:W3CDTF">2020-10-01T10:33:00Z</dcterms:created>
  <dcterms:modified xsi:type="dcterms:W3CDTF">2020-10-02T12:06:00Z</dcterms:modified>
</cp:coreProperties>
</file>