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SIWZ – Opis przedmiotu zamówienia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0" w:name="__DdeLink__749_2745122011"/>
      <w:r>
        <w:rPr>
          <w:rFonts w:ascii="Times New Roman" w:hAnsi="Times New Roman"/>
          <w:b/>
          <w:sz w:val="24"/>
          <w:szCs w:val="24"/>
        </w:rPr>
        <w:t xml:space="preserve">Pakiet 2 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Zestaw do badania EPS wraz z dzierżawą i obsługą systemu do w/w zabiegów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1</w:t>
      </w:r>
    </w:p>
    <w:tbl>
      <w:tblPr>
        <w:tblW w:w="1040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5"/>
        <w:gridCol w:w="965"/>
        <w:gridCol w:w="4484"/>
        <w:gridCol w:w="1671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eastAsia="ja-JP"/>
              </w:rPr>
              <w:t>Elektroda diagnostyczna sterowalna do mapowania zatoki wieńcowej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3. Liczba biegunów 8 i 10 do wyboru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4. Zmienna krzywizna zgięcia dedykowana CS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5. Dostępne odległości między biegunami: 5mm, 2-5-2 mm, 2-6-2mm, 2-10-2 mm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2</w:t>
      </w:r>
    </w:p>
    <w:tbl>
      <w:tblPr>
        <w:tblW w:w="1040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4285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sz w:val="22"/>
                <w:szCs w:val="22"/>
                <w:lang w:eastAsia="ja-JP"/>
              </w:rPr>
              <w:t>Łącznik elektrody diagnostycznej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Pkt 3</w:t>
      </w:r>
    </w:p>
    <w:tbl>
      <w:tblPr>
        <w:tblW w:w="1040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4285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sz w:val="22"/>
                <w:szCs w:val="22"/>
                <w:lang w:eastAsia="ja-JP"/>
              </w:rPr>
              <w:t>Koszulka transseptalna zbrojona i kompatybilna igła transseptalna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 xml:space="preserve">Koszulki transseptalne zbrojone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w komplecie  z rozszerzaczem i prowadnikiem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Koszulki o dostępnym zagięciu 15, 30, 55, 90, 120, 150 stopni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dostępna w długościach 60cm, 79,4cm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Co najmniej dwa otwory irygacyjne na końcówce dystalnej koszulki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wyposażona w marker cieniujący w obrazie RTG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>Koszulka wyposażona w zastawkę hemostatyczną i kranik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 xml:space="preserve">Igła do nakłucia transseptalnego kompatybilna z koszulką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>Igła dostępna w długościach 71cm, 89cm, 98cm do wyboru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Igły o dostępnym zagięciu 50, 86 stopni do wyboru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Pkt. 4</w:t>
      </w:r>
    </w:p>
    <w:tbl>
      <w:tblPr>
        <w:tblW w:w="1040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4285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sytemu elektrofizjologicznego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– 3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Dzierżawa systemu elektrofizjologicznego na czas sesji zabiegowej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bookmarkStart w:id="1" w:name="__DdeLink__3066_2076322326"/>
            <w:bookmarkEnd w:id="1"/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rFonts w:ascii="Times New Roman" w:hAnsi="Times New Roman" w:cs="Times New Roman"/>
          <w:sz w:val="22"/>
          <w:szCs w:val="22"/>
          <w:lang w:eastAsia="pl-PL" w:bidi="pl-PL"/>
        </w:rPr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Oznaczenie sprawy: WSz – II.4.291.57.2017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9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93a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LibreOffice/5.3.6.1$Windows_X86_64 LibreOffice_project/686f202eff87ef707079aeb7f485847613344eb7</Application>
  <Pages>2</Pages>
  <Words>378</Words>
  <Characters>2412</Characters>
  <CharactersWithSpaces>2739</CharactersWithSpaces>
  <Paragraphs>78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2017-10-10T13:39:00Z</dcterms:created>
  <dc:creator>Czaja, Marcin</dc:creator>
  <dc:description/>
  <dc:language>pl-PL</dc:language>
  <cp:lastModifiedBy/>
  <cp:lastPrinted>2017-11-13T11:50:25Z</cp:lastPrinted>
  <dcterms:modified xsi:type="dcterms:W3CDTF">2017-11-13T11:55:43Z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Medtronic,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